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951"/>
        <w:gridCol w:w="7625"/>
      </w:tblGrid>
      <w:tr w14:paraId="660399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5421D036">
            <w:pPr>
              <w:spacing w:after="0" w:line="240" w:lineRule="auto"/>
              <w:jc w:val="center"/>
              <w:rPr>
                <w:rFonts w:hint="default" w:ascii="Arial" w:hAnsi="Arial" w:cs="Arial"/>
                <w:sz w:val="24"/>
                <w:szCs w:val="24"/>
              </w:rPr>
            </w:pPr>
            <w:r>
              <w:rPr>
                <w:rFonts w:hint="default" w:ascii="Arial" w:hAnsi="Arial" w:cs="Arial"/>
                <w:sz w:val="24"/>
                <w:szCs w:val="24"/>
              </w:rPr>
              <w:t>PIMPINAN DEWAN PERWAKILAN RAKYAT DAERAH KOTA SALATIGA</w:t>
            </w:r>
          </w:p>
          <w:p w14:paraId="3FC9799E">
            <w:pPr>
              <w:spacing w:after="0" w:line="240" w:lineRule="auto"/>
              <w:jc w:val="center"/>
              <w:rPr>
                <w:rFonts w:hint="default" w:ascii="Arial" w:hAnsi="Arial" w:cs="Arial"/>
                <w:sz w:val="24"/>
                <w:szCs w:val="24"/>
              </w:rPr>
            </w:pPr>
            <w:r>
              <w:rPr>
                <w:rFonts w:hint="default" w:ascii="Arial" w:hAnsi="Arial" w:cs="Arial"/>
                <w:sz w:val="24"/>
                <w:szCs w:val="24"/>
              </w:rPr>
              <w:t>PROVINSI JAWA TENGAH</w:t>
            </w:r>
          </w:p>
          <w:p w14:paraId="2C90C31E">
            <w:pPr>
              <w:spacing w:after="0" w:line="240" w:lineRule="auto"/>
              <w:jc w:val="center"/>
              <w:rPr>
                <w:rFonts w:hint="default" w:ascii="Arial" w:hAnsi="Arial" w:cs="Arial"/>
                <w:sz w:val="24"/>
                <w:szCs w:val="24"/>
              </w:rPr>
            </w:pPr>
          </w:p>
          <w:p w14:paraId="52433EEF">
            <w:pPr>
              <w:spacing w:after="0" w:line="240" w:lineRule="auto"/>
              <w:jc w:val="center"/>
              <w:rPr>
                <w:rFonts w:hint="default" w:ascii="Arial" w:hAnsi="Arial" w:cs="Arial"/>
                <w:sz w:val="24"/>
                <w:szCs w:val="24"/>
              </w:rPr>
            </w:pPr>
            <w:r>
              <w:rPr>
                <w:rFonts w:hint="default" w:ascii="Arial" w:hAnsi="Arial" w:cs="Arial"/>
                <w:sz w:val="24"/>
                <w:szCs w:val="24"/>
              </w:rPr>
              <w:t>RANCANGAN</w:t>
            </w:r>
          </w:p>
          <w:p w14:paraId="5163A256">
            <w:pPr>
              <w:spacing w:after="0" w:line="240" w:lineRule="auto"/>
              <w:jc w:val="center"/>
              <w:rPr>
                <w:rFonts w:hint="default" w:ascii="Arial" w:hAnsi="Arial" w:cs="Arial"/>
                <w:sz w:val="24"/>
                <w:szCs w:val="24"/>
              </w:rPr>
            </w:pPr>
            <w:r>
              <w:rPr>
                <w:rFonts w:hint="default" w:ascii="Arial" w:hAnsi="Arial" w:cs="Arial"/>
                <w:sz w:val="24"/>
                <w:szCs w:val="24"/>
              </w:rPr>
              <w:t>PERATURAN DEWAN PERWAKILAN RAKYAT DAERAH KOTA SALATIGA</w:t>
            </w:r>
          </w:p>
          <w:p w14:paraId="4355CE69">
            <w:pPr>
              <w:spacing w:after="0" w:line="240" w:lineRule="auto"/>
              <w:jc w:val="center"/>
              <w:rPr>
                <w:rFonts w:hint="default" w:ascii="Arial" w:hAnsi="Arial" w:cs="Arial"/>
                <w:sz w:val="24"/>
                <w:szCs w:val="24"/>
              </w:rPr>
            </w:pPr>
            <w:r>
              <w:rPr>
                <w:rFonts w:hint="default" w:ascii="Arial" w:hAnsi="Arial" w:cs="Arial"/>
                <w:sz w:val="24"/>
                <w:szCs w:val="24"/>
              </w:rPr>
              <w:t>NOMOR...  TAHUN....</w:t>
            </w:r>
          </w:p>
          <w:p w14:paraId="6F61DA8A">
            <w:pPr>
              <w:spacing w:after="0" w:line="240" w:lineRule="auto"/>
              <w:jc w:val="center"/>
              <w:rPr>
                <w:rFonts w:hint="default" w:ascii="Arial" w:hAnsi="Arial" w:cs="Arial"/>
                <w:sz w:val="24"/>
                <w:szCs w:val="24"/>
              </w:rPr>
            </w:pPr>
            <w:r>
              <w:rPr>
                <w:rFonts w:hint="default" w:ascii="Arial" w:hAnsi="Arial" w:cs="Arial"/>
                <w:sz w:val="24"/>
                <w:szCs w:val="24"/>
              </w:rPr>
              <w:t>TENTANG</w:t>
            </w:r>
          </w:p>
          <w:p w14:paraId="2993F251">
            <w:pPr>
              <w:spacing w:after="0" w:line="240" w:lineRule="auto"/>
              <w:jc w:val="center"/>
              <w:rPr>
                <w:rFonts w:hint="default" w:ascii="Arial" w:hAnsi="Arial" w:cs="Arial"/>
                <w:sz w:val="24"/>
                <w:szCs w:val="24"/>
              </w:rPr>
            </w:pPr>
            <w:r>
              <w:rPr>
                <w:rFonts w:hint="default" w:ascii="Arial" w:hAnsi="Arial" w:cs="Arial"/>
                <w:sz w:val="24"/>
                <w:szCs w:val="24"/>
              </w:rPr>
              <w:t>TATA BERACARA BADAN KEHORMATAN</w:t>
            </w:r>
          </w:p>
          <w:p w14:paraId="4D433E4F">
            <w:pPr>
              <w:spacing w:after="0" w:line="240" w:lineRule="auto"/>
              <w:jc w:val="center"/>
              <w:rPr>
                <w:rFonts w:hint="default" w:ascii="Arial" w:hAnsi="Arial" w:cs="Arial"/>
                <w:sz w:val="24"/>
                <w:szCs w:val="24"/>
              </w:rPr>
            </w:pPr>
            <w:r>
              <w:rPr>
                <w:rFonts w:hint="default" w:ascii="Arial" w:hAnsi="Arial" w:cs="Arial"/>
                <w:sz w:val="24"/>
                <w:szCs w:val="24"/>
              </w:rPr>
              <w:t>DEWAN PERWAKILAN RAKYAT DAERAH KOTA SALATIGA</w:t>
            </w:r>
          </w:p>
          <w:p w14:paraId="2466AF91">
            <w:pPr>
              <w:spacing w:after="0" w:line="240" w:lineRule="auto"/>
              <w:jc w:val="center"/>
              <w:rPr>
                <w:rFonts w:hint="default" w:ascii="Arial" w:hAnsi="Arial" w:cs="Arial"/>
                <w:sz w:val="24"/>
                <w:szCs w:val="24"/>
              </w:rPr>
            </w:pPr>
          </w:p>
          <w:p w14:paraId="33BC6870">
            <w:pPr>
              <w:spacing w:after="0" w:line="240" w:lineRule="auto"/>
              <w:jc w:val="center"/>
              <w:rPr>
                <w:rFonts w:hint="default" w:ascii="Arial" w:hAnsi="Arial" w:cs="Arial"/>
                <w:sz w:val="24"/>
                <w:szCs w:val="24"/>
              </w:rPr>
            </w:pPr>
            <w:r>
              <w:rPr>
                <w:rFonts w:hint="default" w:ascii="Arial" w:hAnsi="Arial" w:cs="Arial"/>
                <w:sz w:val="24"/>
                <w:szCs w:val="24"/>
              </w:rPr>
              <w:t>DENGAN RAHMAT TUHAN YANG MAHA ESA</w:t>
            </w:r>
          </w:p>
          <w:p w14:paraId="2A6720F8">
            <w:pPr>
              <w:spacing w:after="0" w:line="240" w:lineRule="auto"/>
              <w:jc w:val="center"/>
              <w:rPr>
                <w:rFonts w:hint="default" w:ascii="Arial" w:hAnsi="Arial" w:cs="Arial"/>
                <w:sz w:val="24"/>
                <w:szCs w:val="24"/>
              </w:rPr>
            </w:pPr>
            <w:r>
              <w:rPr>
                <w:rFonts w:hint="default" w:ascii="Arial" w:hAnsi="Arial" w:cs="Arial"/>
                <w:sz w:val="24"/>
                <w:szCs w:val="24"/>
              </w:rPr>
              <w:t>PIMPINAN DEWAN PERWAKILAN RAKYAT DAERAH KOTA SALATIGA,</w:t>
            </w:r>
          </w:p>
        </w:tc>
      </w:tr>
      <w:tr w14:paraId="33D62C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951" w:type="dxa"/>
          </w:tcPr>
          <w:p w14:paraId="6823B2EF">
            <w:pPr>
              <w:spacing w:after="0" w:line="240" w:lineRule="auto"/>
              <w:rPr>
                <w:rFonts w:hint="default" w:ascii="Arial" w:hAnsi="Arial" w:cs="Arial"/>
                <w:sz w:val="24"/>
                <w:szCs w:val="24"/>
              </w:rPr>
            </w:pPr>
          </w:p>
        </w:tc>
        <w:tc>
          <w:tcPr>
            <w:tcW w:w="7625" w:type="dxa"/>
          </w:tcPr>
          <w:p w14:paraId="44A2AFBE">
            <w:pPr>
              <w:spacing w:after="0" w:line="240" w:lineRule="auto"/>
              <w:rPr>
                <w:rFonts w:hint="default" w:ascii="Arial" w:hAnsi="Arial" w:cs="Arial"/>
                <w:sz w:val="24"/>
                <w:szCs w:val="24"/>
              </w:rPr>
            </w:pPr>
          </w:p>
        </w:tc>
      </w:tr>
      <w:tr w14:paraId="34837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951" w:type="dxa"/>
          </w:tcPr>
          <w:p w14:paraId="6194B547">
            <w:pPr>
              <w:spacing w:after="0" w:line="240" w:lineRule="auto"/>
              <w:rPr>
                <w:rFonts w:hint="default" w:ascii="Arial" w:hAnsi="Arial" w:cs="Arial"/>
                <w:sz w:val="24"/>
                <w:szCs w:val="24"/>
              </w:rPr>
            </w:pPr>
            <w:r>
              <w:rPr>
                <w:rFonts w:hint="default" w:ascii="Arial" w:hAnsi="Arial" w:cs="Arial"/>
                <w:sz w:val="24"/>
                <w:szCs w:val="24"/>
              </w:rPr>
              <w:t>Menimbang:</w:t>
            </w:r>
          </w:p>
          <w:p w14:paraId="68B6A7C2">
            <w:pPr>
              <w:spacing w:after="0" w:line="240" w:lineRule="auto"/>
              <w:rPr>
                <w:rFonts w:hint="default" w:ascii="Arial" w:hAnsi="Arial" w:cs="Arial"/>
                <w:sz w:val="24"/>
                <w:szCs w:val="24"/>
              </w:rPr>
            </w:pPr>
          </w:p>
          <w:p w14:paraId="040EB870">
            <w:pPr>
              <w:spacing w:after="0" w:line="240" w:lineRule="auto"/>
              <w:rPr>
                <w:rFonts w:hint="default" w:ascii="Arial" w:hAnsi="Arial" w:cs="Arial"/>
                <w:sz w:val="20"/>
                <w:szCs w:val="20"/>
              </w:rPr>
            </w:pPr>
            <w:r>
              <w:rPr>
                <w:rFonts w:hint="default" w:ascii="Arial" w:hAnsi="Arial" w:cs="Arial"/>
                <w:color w:val="FF0000"/>
                <w:sz w:val="20"/>
                <w:szCs w:val="20"/>
              </w:rPr>
              <w:t>Lamp II Angka 19 UU No.12/2011 jo UU no.13/2022</w:t>
            </w:r>
          </w:p>
        </w:tc>
        <w:tc>
          <w:tcPr>
            <w:tcW w:w="7625" w:type="dxa"/>
          </w:tcPr>
          <w:p w14:paraId="63094FBA">
            <w:pPr>
              <w:pStyle w:val="5"/>
              <w:numPr>
                <w:ilvl w:val="0"/>
                <w:numId w:val="1"/>
              </w:numPr>
              <w:spacing w:after="0" w:line="240" w:lineRule="auto"/>
              <w:ind w:left="601" w:hanging="586"/>
              <w:jc w:val="both"/>
              <w:rPr>
                <w:rFonts w:hint="default" w:ascii="Arial" w:hAnsi="Arial" w:cs="Arial"/>
                <w:sz w:val="24"/>
                <w:szCs w:val="24"/>
              </w:rPr>
            </w:pPr>
            <w:r>
              <w:rPr>
                <w:rFonts w:hint="default" w:ascii="Arial" w:hAnsi="Arial" w:cs="Arial"/>
                <w:sz w:val="24"/>
                <w:szCs w:val="24"/>
              </w:rPr>
              <w:t>bahwa Badan Kehormatan merupakan alat kelengkapan Dewan Perwakilan Rakyat Daerah yang menjaga moral, martabat, kehormatan, citra, dan kredibilitas Dewan Perwakilan Rakyat Daerah dengan menegakkan Tata Tertib dan/atau Kode Etik Dewan Perwakilan Rakyat Daerah berlandaskan Pancasila dan Undang-Undang Dasar Negara Republik Indonesia Tahun 1945;</w:t>
            </w:r>
          </w:p>
        </w:tc>
      </w:tr>
      <w:tr w14:paraId="3E156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951" w:type="dxa"/>
          </w:tcPr>
          <w:p w14:paraId="48433065">
            <w:pPr>
              <w:spacing w:after="0" w:line="240" w:lineRule="auto"/>
              <w:rPr>
                <w:rFonts w:hint="default" w:ascii="Arial" w:hAnsi="Arial" w:cs="Arial"/>
                <w:sz w:val="24"/>
                <w:szCs w:val="24"/>
              </w:rPr>
            </w:pPr>
          </w:p>
        </w:tc>
        <w:tc>
          <w:tcPr>
            <w:tcW w:w="7625" w:type="dxa"/>
          </w:tcPr>
          <w:p w14:paraId="12143D13">
            <w:pPr>
              <w:pStyle w:val="5"/>
              <w:numPr>
                <w:ilvl w:val="0"/>
                <w:numId w:val="1"/>
              </w:numPr>
              <w:spacing w:after="0" w:line="240" w:lineRule="auto"/>
              <w:ind w:left="601" w:hanging="586"/>
              <w:jc w:val="both"/>
              <w:rPr>
                <w:rFonts w:hint="default" w:ascii="Arial" w:hAnsi="Arial" w:cs="Arial"/>
                <w:sz w:val="24"/>
                <w:szCs w:val="24"/>
              </w:rPr>
            </w:pPr>
            <w:r>
              <w:rPr>
                <w:rFonts w:hint="default" w:ascii="Arial" w:hAnsi="Arial" w:cs="Arial"/>
                <w:sz w:val="24"/>
                <w:szCs w:val="24"/>
              </w:rPr>
              <w:t>bahwa Badan Kehormatan memerlukan arah, pedoman dan landasan hukum dalam rangka mewujudkan kepastian hukum, keadilan, transparansi dan pertanggungjawaban kerja dan kinerja Badan Kehormatan, sehingga diperlukan tata cara Badan Kehormatan Dewan Perwakilan Rakyat Daerah;</w:t>
            </w:r>
          </w:p>
        </w:tc>
      </w:tr>
      <w:tr w14:paraId="07F4DF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951" w:type="dxa"/>
          </w:tcPr>
          <w:p w14:paraId="1DD9864A">
            <w:pPr>
              <w:spacing w:after="0" w:line="240" w:lineRule="auto"/>
              <w:rPr>
                <w:rFonts w:hint="default" w:ascii="Arial" w:hAnsi="Arial" w:cs="Arial"/>
                <w:sz w:val="24"/>
                <w:szCs w:val="24"/>
              </w:rPr>
            </w:pPr>
          </w:p>
        </w:tc>
        <w:tc>
          <w:tcPr>
            <w:tcW w:w="7625" w:type="dxa"/>
          </w:tcPr>
          <w:p w14:paraId="071E8372">
            <w:pPr>
              <w:pStyle w:val="5"/>
              <w:numPr>
                <w:ilvl w:val="0"/>
                <w:numId w:val="1"/>
              </w:numPr>
              <w:spacing w:after="0" w:line="240" w:lineRule="auto"/>
              <w:ind w:left="601" w:hanging="586"/>
              <w:jc w:val="both"/>
              <w:rPr>
                <w:rFonts w:hint="default" w:ascii="Arial" w:hAnsi="Arial" w:cs="Arial"/>
                <w:sz w:val="24"/>
                <w:szCs w:val="24"/>
              </w:rPr>
            </w:pPr>
            <w:r>
              <w:rPr>
                <w:rFonts w:hint="default" w:ascii="Arial" w:hAnsi="Arial" w:cs="Arial"/>
                <w:sz w:val="24"/>
                <w:szCs w:val="24"/>
              </w:rPr>
              <w:t>bahwa dalam rangka melaksanakan Pasal 192 Undang-Undang Nomor 24 Tahun 2013 tentang Pemerintahan Daerah dan Pasal 63 Peraturan Pemerintah Nomor 12 Tahun 2018 tentang Pedoman Penyusunan Tata Tertib Dewan Perwakilan Rakyat Daerah Provinsi, Kabupaten dan Kota, perlu menetapkan Peraturan Dewan Perwakilan Rakyat Daerah tentang Tata Beracara Badan Kehormatan Dewan Perwakilan Rakyat Daerah Kota Salatiga.</w:t>
            </w:r>
          </w:p>
        </w:tc>
      </w:tr>
      <w:tr w14:paraId="7B8481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951" w:type="dxa"/>
          </w:tcPr>
          <w:p w14:paraId="15A64C32">
            <w:pPr>
              <w:spacing w:after="0" w:line="240" w:lineRule="auto"/>
              <w:rPr>
                <w:rFonts w:hint="default" w:ascii="Arial" w:hAnsi="Arial" w:cs="Arial"/>
                <w:sz w:val="24"/>
                <w:szCs w:val="24"/>
              </w:rPr>
            </w:pPr>
          </w:p>
        </w:tc>
        <w:tc>
          <w:tcPr>
            <w:tcW w:w="7625" w:type="dxa"/>
          </w:tcPr>
          <w:p w14:paraId="245FDABC">
            <w:pPr>
              <w:numPr>
                <w:ilvl w:val="0"/>
                <w:numId w:val="1"/>
              </w:numPr>
              <w:spacing w:after="0" w:line="240" w:lineRule="auto"/>
              <w:ind w:left="601" w:hanging="586"/>
              <w:jc w:val="both"/>
              <w:rPr>
                <w:rFonts w:hint="default" w:ascii="Arial" w:hAnsi="Arial" w:cs="Arial"/>
                <w:sz w:val="24"/>
                <w:szCs w:val="24"/>
              </w:rPr>
            </w:pPr>
            <w:r>
              <w:rPr>
                <w:rFonts w:hint="default" w:ascii="Arial" w:hAnsi="Arial" w:eastAsia="Bookman Old Style" w:cs="Arial"/>
                <w:sz w:val="24"/>
                <w:szCs w:val="24"/>
              </w:rPr>
              <w:t xml:space="preserve">bahwa berdasarkan pertimbangan sebagaimana dimaksud daIam huruf a, huruf b, dan huruf c perlu menetapkan </w:t>
            </w:r>
            <w:r>
              <w:rPr>
                <w:rFonts w:hint="default" w:ascii="Arial" w:hAnsi="Arial" w:cs="Arial"/>
                <w:sz w:val="24"/>
                <w:szCs w:val="24"/>
                <w:lang w:val="id-ID"/>
              </w:rPr>
              <w:t>Peraturan Dewan Perwakilan Rakyat Daerah tentang Tata Beracara Badan Kehormatan</w:t>
            </w:r>
            <w:r>
              <w:rPr>
                <w:rFonts w:hint="default" w:ascii="Arial" w:hAnsi="Arial" w:cs="Arial"/>
                <w:sz w:val="24"/>
                <w:szCs w:val="24"/>
              </w:rPr>
              <w:t xml:space="preserve"> Dewan Perwakilan Rakyat Daerah Kota Salatiga</w:t>
            </w:r>
            <w:r>
              <w:rPr>
                <w:rFonts w:hint="default" w:ascii="Arial" w:hAnsi="Arial" w:eastAsia="Bookman Old Style" w:cs="Arial"/>
                <w:sz w:val="24"/>
                <w:szCs w:val="24"/>
              </w:rPr>
              <w:t>;</w:t>
            </w:r>
          </w:p>
        </w:tc>
      </w:tr>
      <w:tr w14:paraId="2135B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951" w:type="dxa"/>
          </w:tcPr>
          <w:p w14:paraId="37CF4EC9">
            <w:pPr>
              <w:spacing w:after="0" w:line="240" w:lineRule="auto"/>
              <w:rPr>
                <w:rFonts w:hint="default" w:ascii="Arial" w:hAnsi="Arial" w:cs="Arial"/>
                <w:sz w:val="24"/>
                <w:szCs w:val="24"/>
              </w:rPr>
            </w:pPr>
          </w:p>
        </w:tc>
        <w:tc>
          <w:tcPr>
            <w:tcW w:w="7625" w:type="dxa"/>
          </w:tcPr>
          <w:p w14:paraId="42B91A45">
            <w:pPr>
              <w:spacing w:after="0" w:line="240" w:lineRule="auto"/>
              <w:rPr>
                <w:rFonts w:hint="default" w:ascii="Arial" w:hAnsi="Arial" w:cs="Arial"/>
                <w:sz w:val="24"/>
                <w:szCs w:val="24"/>
              </w:rPr>
            </w:pPr>
          </w:p>
        </w:tc>
      </w:tr>
      <w:tr w14:paraId="02F952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951" w:type="dxa"/>
          </w:tcPr>
          <w:p w14:paraId="70330450">
            <w:pPr>
              <w:spacing w:after="0" w:line="240" w:lineRule="auto"/>
              <w:rPr>
                <w:rFonts w:hint="default" w:ascii="Arial" w:hAnsi="Arial" w:cs="Arial"/>
                <w:sz w:val="24"/>
                <w:szCs w:val="24"/>
              </w:rPr>
            </w:pPr>
          </w:p>
          <w:p w14:paraId="565E7A22">
            <w:pPr>
              <w:spacing w:after="0" w:line="240" w:lineRule="auto"/>
              <w:rPr>
                <w:rFonts w:hint="default" w:ascii="Arial" w:hAnsi="Arial" w:cs="Arial"/>
                <w:sz w:val="24"/>
                <w:szCs w:val="24"/>
              </w:rPr>
            </w:pPr>
            <w:r>
              <w:rPr>
                <w:rFonts w:hint="default" w:ascii="Arial" w:hAnsi="Arial" w:cs="Arial"/>
                <w:sz w:val="24"/>
                <w:szCs w:val="24"/>
              </w:rPr>
              <w:t>Mengingat:</w:t>
            </w:r>
          </w:p>
        </w:tc>
        <w:tc>
          <w:tcPr>
            <w:tcW w:w="7625" w:type="dxa"/>
          </w:tcPr>
          <w:p w14:paraId="31DD6A95">
            <w:pPr>
              <w:pStyle w:val="5"/>
              <w:numPr>
                <w:ilvl w:val="0"/>
                <w:numId w:val="2"/>
              </w:numPr>
              <w:spacing w:after="0" w:line="240" w:lineRule="auto"/>
              <w:ind w:left="601" w:hanging="601"/>
              <w:jc w:val="both"/>
              <w:rPr>
                <w:rFonts w:hint="default" w:ascii="Arial" w:hAnsi="Arial" w:cs="Arial"/>
                <w:sz w:val="24"/>
                <w:szCs w:val="24"/>
              </w:rPr>
            </w:pPr>
            <w:r>
              <w:rPr>
                <w:rFonts w:hint="default" w:ascii="Arial" w:hAnsi="Arial" w:cs="Arial"/>
                <w:sz w:val="24"/>
                <w:szCs w:val="24"/>
              </w:rPr>
              <w:t>Pasal 18 ayat (6) Undang-Undang Dasar Negara Republik Indonesia;</w:t>
            </w:r>
          </w:p>
        </w:tc>
      </w:tr>
      <w:tr w14:paraId="439682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951" w:type="dxa"/>
          </w:tcPr>
          <w:p w14:paraId="779D2BBA">
            <w:pPr>
              <w:spacing w:after="0" w:line="240" w:lineRule="auto"/>
              <w:rPr>
                <w:rFonts w:hint="default" w:ascii="Arial" w:hAnsi="Arial" w:cs="Arial"/>
                <w:sz w:val="20"/>
                <w:szCs w:val="20"/>
              </w:rPr>
            </w:pPr>
            <w:r>
              <w:rPr>
                <w:rFonts w:hint="default" w:ascii="Arial" w:hAnsi="Arial" w:cs="Arial"/>
                <w:color w:val="FF0000"/>
                <w:sz w:val="20"/>
                <w:szCs w:val="20"/>
              </w:rPr>
              <w:t>Lampiran II Angka 28,39,40 UU No.12/2011 jo UU No.13/2022</w:t>
            </w:r>
          </w:p>
        </w:tc>
        <w:tc>
          <w:tcPr>
            <w:tcW w:w="7625" w:type="dxa"/>
          </w:tcPr>
          <w:p w14:paraId="6F93E8EA">
            <w:pPr>
              <w:pStyle w:val="5"/>
              <w:numPr>
                <w:ilvl w:val="0"/>
                <w:numId w:val="2"/>
              </w:numPr>
              <w:tabs>
                <w:tab w:val="left" w:pos="3168"/>
              </w:tabs>
              <w:spacing w:after="0" w:line="240" w:lineRule="auto"/>
              <w:ind w:left="601" w:hanging="601"/>
              <w:jc w:val="both"/>
              <w:rPr>
                <w:rFonts w:hint="default" w:ascii="Arial" w:hAnsi="Arial" w:cs="Arial"/>
                <w:sz w:val="24"/>
                <w:szCs w:val="24"/>
              </w:rPr>
            </w:pPr>
            <w:r>
              <w:rPr>
                <w:rFonts w:hint="default" w:ascii="Arial" w:hAnsi="Arial" w:cs="Arial"/>
                <w:color w:val="000000"/>
                <w:sz w:val="24"/>
                <w:szCs w:val="24"/>
              </w:rPr>
              <w:t>Undang-Undang Nomor 17 Tahun 1950 tentang Pembentukan Daerah-Daerah Kota Kecil dalam Lingkungan Provinsi Jawa Timur, Jawa Tengah, dan Jawa Barat (Berita Negara Republik Indonesia tanggal 14 Agustus 1950) sebagaimana telah diubah dengan Undang- Undang Nomor 13 Tahun 1954 tentang Perubahan Undang-Undang Nomor 16 dan 17 Tahun 1950 (Lembaran Negara Republik Indonesia Tahun 1954 Nomor 40, Tambahan Lembaran Negara Republik Indonesia Nomor 4235);</w:t>
            </w:r>
          </w:p>
        </w:tc>
      </w:tr>
      <w:tr w14:paraId="696B0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951" w:type="dxa"/>
          </w:tcPr>
          <w:p w14:paraId="3E2472F0">
            <w:pPr>
              <w:spacing w:after="0" w:line="240" w:lineRule="auto"/>
              <w:rPr>
                <w:rFonts w:hint="default" w:ascii="Arial" w:hAnsi="Arial" w:cs="Arial"/>
                <w:sz w:val="24"/>
                <w:szCs w:val="24"/>
              </w:rPr>
            </w:pPr>
          </w:p>
        </w:tc>
        <w:tc>
          <w:tcPr>
            <w:tcW w:w="7625" w:type="dxa"/>
          </w:tcPr>
          <w:p w14:paraId="71B282F3">
            <w:pPr>
              <w:pStyle w:val="5"/>
              <w:numPr>
                <w:ilvl w:val="0"/>
                <w:numId w:val="2"/>
              </w:numPr>
              <w:tabs>
                <w:tab w:val="left" w:pos="3168"/>
              </w:tabs>
              <w:spacing w:after="0" w:line="240" w:lineRule="auto"/>
              <w:ind w:left="601" w:hanging="601"/>
              <w:jc w:val="both"/>
              <w:rPr>
                <w:rFonts w:hint="default" w:ascii="Arial" w:hAnsi="Arial" w:cs="Arial"/>
                <w:sz w:val="24"/>
                <w:szCs w:val="24"/>
              </w:rPr>
            </w:pPr>
            <w:r>
              <w:rPr>
                <w:rFonts w:hint="default" w:ascii="Arial" w:hAnsi="Arial" w:cs="Arial"/>
                <w:sz w:val="24"/>
                <w:szCs w:val="24"/>
              </w:rPr>
              <w:t>Undang-Undang Nomor 23 Tahun 2014 tentang Pemerintahan Daerah (Lembaran Negara Republik Indonesia Tahun 2014 Nomor 244, Tambahan Lembaran Negara Republik Indonesia Nomor 5587) sebagaimana telah diubah beberapa kali terakhir dengan Undang-Undang Nomor 6 Tahun 2023 tentang Penetapan Peraturan Pemerintah Pengganti Undang-Undang Nomor 2 Tahun 2022 tentang Cipta Kerja Menjadi Undang-Undang (Lembaran Negara Republik Indonesia Tahun 2023 Nomor 41, Tambahan Lembaran Negara Republik Indonesia Nomor 6856);</w:t>
            </w:r>
          </w:p>
        </w:tc>
      </w:tr>
      <w:tr w14:paraId="2B66D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951" w:type="dxa"/>
          </w:tcPr>
          <w:p w14:paraId="0F51E430">
            <w:pPr>
              <w:spacing w:after="0" w:line="240" w:lineRule="auto"/>
              <w:rPr>
                <w:rFonts w:hint="default" w:ascii="Arial" w:hAnsi="Arial" w:cs="Arial"/>
                <w:sz w:val="24"/>
                <w:szCs w:val="24"/>
              </w:rPr>
            </w:pPr>
          </w:p>
        </w:tc>
        <w:tc>
          <w:tcPr>
            <w:tcW w:w="7625" w:type="dxa"/>
          </w:tcPr>
          <w:p w14:paraId="2477C113">
            <w:pPr>
              <w:pStyle w:val="5"/>
              <w:numPr>
                <w:ilvl w:val="0"/>
                <w:numId w:val="2"/>
              </w:numPr>
              <w:tabs>
                <w:tab w:val="left" w:pos="3168"/>
              </w:tabs>
              <w:spacing w:after="0" w:line="240" w:lineRule="auto"/>
              <w:ind w:left="601" w:hanging="601"/>
              <w:jc w:val="both"/>
              <w:rPr>
                <w:rFonts w:hint="default" w:ascii="Arial" w:hAnsi="Arial" w:cs="Arial"/>
                <w:sz w:val="24"/>
                <w:szCs w:val="24"/>
              </w:rPr>
            </w:pPr>
            <w:r>
              <w:rPr>
                <w:rFonts w:hint="default" w:ascii="Arial" w:hAnsi="Arial" w:cs="Arial"/>
                <w:sz w:val="24"/>
                <w:szCs w:val="24"/>
              </w:rPr>
              <w:t>Peraturan Pemerintah Nomor 12 Tahun 2018 tentang Pedoman Penyusunan Tata Tertib Dewan Perwakilan Rakyat Daerah Provinsi, Kabupaten, dan Kota (Lembaran Negara Republik Indonesia Tahun 2018 Nomor 59, Tambahan Lembaran Negara Republik Indonesia Nomor 6197);</w:t>
            </w:r>
          </w:p>
        </w:tc>
      </w:tr>
      <w:tr w14:paraId="575F3C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951" w:type="dxa"/>
          </w:tcPr>
          <w:p w14:paraId="127B548C">
            <w:pPr>
              <w:spacing w:after="0" w:line="240" w:lineRule="auto"/>
              <w:rPr>
                <w:rFonts w:hint="default" w:ascii="Arial" w:hAnsi="Arial" w:cs="Arial"/>
                <w:sz w:val="24"/>
                <w:szCs w:val="24"/>
              </w:rPr>
            </w:pPr>
          </w:p>
        </w:tc>
        <w:tc>
          <w:tcPr>
            <w:tcW w:w="7625" w:type="dxa"/>
          </w:tcPr>
          <w:p w14:paraId="7C342BFE">
            <w:pPr>
              <w:numPr>
                <w:ilvl w:val="0"/>
                <w:numId w:val="2"/>
              </w:numPr>
              <w:spacing w:after="0" w:line="240" w:lineRule="auto"/>
              <w:ind w:left="601" w:hanging="601"/>
              <w:jc w:val="both"/>
              <w:rPr>
                <w:rFonts w:hint="default" w:ascii="Arial" w:hAnsi="Arial" w:cs="Arial"/>
                <w:sz w:val="24"/>
                <w:szCs w:val="24"/>
                <w:lang w:val="id-ID"/>
              </w:rPr>
            </w:pPr>
            <w:r>
              <w:rPr>
                <w:rFonts w:hint="default" w:ascii="Arial" w:hAnsi="Arial" w:cs="Arial"/>
                <w:sz w:val="24"/>
                <w:szCs w:val="24"/>
                <w:lang w:val="id-ID"/>
              </w:rPr>
              <w:t>Peraturan Dewan Perwakilan Rakyat Daerah</w:t>
            </w:r>
            <w:r>
              <w:rPr>
                <w:rFonts w:hint="default" w:ascii="Arial" w:hAnsi="Arial" w:cs="Arial"/>
                <w:sz w:val="24"/>
                <w:szCs w:val="24"/>
              </w:rPr>
              <w:t xml:space="preserve"> Kota Salatiga </w:t>
            </w:r>
            <w:r>
              <w:rPr>
                <w:rFonts w:hint="default" w:ascii="Arial" w:hAnsi="Arial" w:cs="Arial"/>
                <w:sz w:val="24"/>
                <w:szCs w:val="24"/>
                <w:lang w:val="id-ID"/>
              </w:rPr>
              <w:t xml:space="preserve">Nomor </w:t>
            </w:r>
            <w:r>
              <w:rPr>
                <w:rFonts w:hint="default" w:ascii="Arial" w:hAnsi="Arial" w:cs="Arial"/>
                <w:sz w:val="24"/>
                <w:szCs w:val="24"/>
              </w:rPr>
              <w:t>…</w:t>
            </w:r>
            <w:r>
              <w:rPr>
                <w:rFonts w:hint="default" w:ascii="Arial" w:hAnsi="Arial" w:cs="Arial"/>
                <w:sz w:val="24"/>
                <w:szCs w:val="24"/>
                <w:lang w:val="id-ID"/>
              </w:rPr>
              <w:t xml:space="preserve"> Tahun </w:t>
            </w:r>
            <w:r>
              <w:rPr>
                <w:rFonts w:hint="default" w:ascii="Arial" w:hAnsi="Arial" w:cs="Arial"/>
                <w:sz w:val="24"/>
                <w:szCs w:val="24"/>
              </w:rPr>
              <w:t>…</w:t>
            </w:r>
            <w:r>
              <w:rPr>
                <w:rFonts w:hint="default" w:ascii="Arial" w:hAnsi="Arial" w:cs="Arial"/>
                <w:sz w:val="24"/>
                <w:szCs w:val="24"/>
                <w:lang w:val="id-ID"/>
              </w:rPr>
              <w:t xml:space="preserve"> tentang Tata Tertib Dewan Perwakilan Rakyat Daerah</w:t>
            </w:r>
            <w:r>
              <w:rPr>
                <w:rFonts w:hint="default" w:ascii="Arial" w:hAnsi="Arial" w:cs="Arial"/>
                <w:sz w:val="24"/>
                <w:szCs w:val="24"/>
              </w:rPr>
              <w:t xml:space="preserve"> Kota Salatiga</w:t>
            </w:r>
            <w:r>
              <w:rPr>
                <w:rFonts w:hint="default" w:ascii="Arial" w:hAnsi="Arial" w:cs="Arial"/>
                <w:sz w:val="24"/>
                <w:szCs w:val="24"/>
                <w:lang w:val="id-ID"/>
              </w:rPr>
              <w:t xml:space="preserve"> (Berita Daerah </w:t>
            </w:r>
            <w:r>
              <w:rPr>
                <w:rFonts w:hint="default" w:ascii="Arial" w:hAnsi="Arial" w:cs="Arial"/>
                <w:sz w:val="24"/>
                <w:szCs w:val="24"/>
              </w:rPr>
              <w:t xml:space="preserve">Kota Salatiga </w:t>
            </w:r>
            <w:r>
              <w:rPr>
                <w:rFonts w:hint="default" w:ascii="Arial" w:hAnsi="Arial" w:cs="Arial"/>
                <w:sz w:val="24"/>
                <w:szCs w:val="24"/>
                <w:lang w:val="id-ID"/>
              </w:rPr>
              <w:t xml:space="preserve">Nomor </w:t>
            </w:r>
            <w:r>
              <w:rPr>
                <w:rFonts w:hint="default" w:ascii="Arial" w:hAnsi="Arial" w:cs="Arial"/>
                <w:sz w:val="24"/>
                <w:szCs w:val="24"/>
              </w:rPr>
              <w:t>…</w:t>
            </w:r>
            <w:r>
              <w:rPr>
                <w:rFonts w:hint="default" w:ascii="Arial" w:hAnsi="Arial" w:cs="Arial"/>
                <w:sz w:val="24"/>
                <w:szCs w:val="24"/>
                <w:lang w:val="id-ID"/>
              </w:rPr>
              <w:t xml:space="preserve"> Tahun </w:t>
            </w:r>
            <w:r>
              <w:rPr>
                <w:rFonts w:hint="default" w:ascii="Arial" w:hAnsi="Arial" w:cs="Arial"/>
                <w:sz w:val="24"/>
                <w:szCs w:val="24"/>
              </w:rPr>
              <w:t>…);</w:t>
            </w:r>
          </w:p>
        </w:tc>
      </w:tr>
      <w:tr w14:paraId="7913F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951" w:type="dxa"/>
          </w:tcPr>
          <w:p w14:paraId="2DDBD547">
            <w:pPr>
              <w:spacing w:after="0" w:line="240" w:lineRule="auto"/>
              <w:rPr>
                <w:rFonts w:hint="default" w:ascii="Arial" w:hAnsi="Arial" w:cs="Arial"/>
                <w:sz w:val="24"/>
                <w:szCs w:val="24"/>
              </w:rPr>
            </w:pPr>
          </w:p>
        </w:tc>
        <w:tc>
          <w:tcPr>
            <w:tcW w:w="7625" w:type="dxa"/>
          </w:tcPr>
          <w:p w14:paraId="5463EA85">
            <w:pPr>
              <w:pStyle w:val="5"/>
              <w:numPr>
                <w:ilvl w:val="0"/>
                <w:numId w:val="2"/>
              </w:numPr>
              <w:spacing w:after="0" w:line="240" w:lineRule="auto"/>
              <w:ind w:left="601" w:hanging="601"/>
              <w:jc w:val="both"/>
              <w:rPr>
                <w:rFonts w:hint="default" w:ascii="Arial" w:hAnsi="Arial" w:cs="Arial"/>
                <w:sz w:val="24"/>
                <w:szCs w:val="24"/>
              </w:rPr>
            </w:pPr>
            <w:r>
              <w:rPr>
                <w:rFonts w:hint="default" w:ascii="Arial" w:hAnsi="Arial" w:cs="Arial"/>
                <w:sz w:val="24"/>
                <w:szCs w:val="24"/>
              </w:rPr>
              <w:t>Peraturan Dewan Perwakilan Rakyat Daerah Kota Salatiga   Nomor … Tahun … tentang Kode Etik Dewan Perwakilan Rakyat Daerah Kota Salatiga (Berita Daerah Kota Salatiga Tahun ... Nomor ...)</w:t>
            </w:r>
          </w:p>
        </w:tc>
      </w:tr>
      <w:tr w14:paraId="67C79A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951" w:type="dxa"/>
          </w:tcPr>
          <w:p w14:paraId="6F494DB9">
            <w:pPr>
              <w:spacing w:after="0" w:line="240" w:lineRule="auto"/>
              <w:rPr>
                <w:rFonts w:hint="default" w:ascii="Arial" w:hAnsi="Arial" w:cs="Arial"/>
                <w:sz w:val="24"/>
                <w:szCs w:val="24"/>
              </w:rPr>
            </w:pPr>
          </w:p>
        </w:tc>
        <w:tc>
          <w:tcPr>
            <w:tcW w:w="7625" w:type="dxa"/>
          </w:tcPr>
          <w:p w14:paraId="5E8FC8F6">
            <w:pPr>
              <w:spacing w:after="0" w:line="240" w:lineRule="auto"/>
              <w:rPr>
                <w:rFonts w:hint="default" w:ascii="Arial" w:hAnsi="Arial" w:cs="Arial"/>
                <w:sz w:val="24"/>
                <w:szCs w:val="24"/>
              </w:rPr>
            </w:pPr>
          </w:p>
        </w:tc>
      </w:tr>
      <w:tr w14:paraId="25538B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57C4C4BC">
            <w:pPr>
              <w:spacing w:after="0" w:line="240" w:lineRule="auto"/>
              <w:jc w:val="center"/>
              <w:rPr>
                <w:rFonts w:hint="default" w:ascii="Arial" w:hAnsi="Arial" w:cs="Arial"/>
                <w:sz w:val="24"/>
                <w:szCs w:val="24"/>
              </w:rPr>
            </w:pPr>
            <w:r>
              <w:rPr>
                <w:rFonts w:hint="default" w:ascii="Arial" w:hAnsi="Arial" w:cs="Arial"/>
                <w:sz w:val="24"/>
                <w:szCs w:val="24"/>
              </w:rPr>
              <w:t>MEMUTUSKAN:</w:t>
            </w:r>
          </w:p>
        </w:tc>
      </w:tr>
      <w:tr w14:paraId="030641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951" w:type="dxa"/>
          </w:tcPr>
          <w:p w14:paraId="527F7591">
            <w:pPr>
              <w:spacing w:after="0" w:line="240" w:lineRule="auto"/>
              <w:rPr>
                <w:rFonts w:hint="default" w:ascii="Arial" w:hAnsi="Arial" w:cs="Arial"/>
                <w:sz w:val="24"/>
                <w:szCs w:val="24"/>
              </w:rPr>
            </w:pPr>
            <w:r>
              <w:rPr>
                <w:rFonts w:hint="default" w:ascii="Arial" w:hAnsi="Arial" w:cs="Arial"/>
                <w:sz w:val="24"/>
                <w:szCs w:val="24"/>
              </w:rPr>
              <w:t>Menetapkan:</w:t>
            </w:r>
          </w:p>
        </w:tc>
        <w:tc>
          <w:tcPr>
            <w:tcW w:w="7625" w:type="dxa"/>
          </w:tcPr>
          <w:p w14:paraId="50053C66">
            <w:pPr>
              <w:spacing w:after="0" w:line="240" w:lineRule="auto"/>
              <w:jc w:val="both"/>
              <w:rPr>
                <w:rFonts w:hint="default" w:ascii="Arial" w:hAnsi="Arial" w:cs="Arial"/>
                <w:sz w:val="24"/>
                <w:szCs w:val="24"/>
              </w:rPr>
            </w:pPr>
            <w:r>
              <w:rPr>
                <w:rFonts w:hint="default" w:ascii="Arial" w:hAnsi="Arial" w:cs="Arial"/>
                <w:sz w:val="24"/>
                <w:szCs w:val="24"/>
              </w:rPr>
              <w:t>PERATURAN DEWAN PERWAKILAN RAKYAT DAERAH KOTA SALATIGA TENTANG TATA BERACARA BADAN KEHORMATAN DEWAN PERWAKILAN RAKYAT DAERAH KOTA SALATIGA</w:t>
            </w:r>
          </w:p>
        </w:tc>
      </w:tr>
      <w:tr w14:paraId="50F961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951" w:type="dxa"/>
          </w:tcPr>
          <w:p w14:paraId="728FAC94">
            <w:pPr>
              <w:spacing w:after="0" w:line="240" w:lineRule="auto"/>
              <w:rPr>
                <w:rFonts w:hint="default" w:ascii="Arial" w:hAnsi="Arial" w:cs="Arial"/>
                <w:sz w:val="24"/>
                <w:szCs w:val="24"/>
              </w:rPr>
            </w:pPr>
          </w:p>
        </w:tc>
        <w:tc>
          <w:tcPr>
            <w:tcW w:w="7625" w:type="dxa"/>
          </w:tcPr>
          <w:p w14:paraId="5F72A4BD">
            <w:pPr>
              <w:spacing w:after="0" w:line="240" w:lineRule="auto"/>
              <w:rPr>
                <w:rFonts w:hint="default" w:ascii="Arial" w:hAnsi="Arial" w:cs="Arial"/>
                <w:sz w:val="24"/>
                <w:szCs w:val="24"/>
              </w:rPr>
            </w:pPr>
          </w:p>
        </w:tc>
      </w:tr>
      <w:tr w14:paraId="6A739A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23F29BDA">
            <w:pPr>
              <w:spacing w:after="0" w:line="240" w:lineRule="auto"/>
              <w:jc w:val="center"/>
              <w:rPr>
                <w:rFonts w:hint="default" w:ascii="Arial" w:hAnsi="Arial" w:cs="Arial"/>
                <w:sz w:val="24"/>
                <w:szCs w:val="24"/>
              </w:rPr>
            </w:pPr>
            <w:r>
              <w:rPr>
                <w:rFonts w:hint="default" w:ascii="Arial" w:hAnsi="Arial" w:cs="Arial"/>
                <w:sz w:val="24"/>
                <w:szCs w:val="24"/>
              </w:rPr>
              <w:t>BAB I</w:t>
            </w:r>
          </w:p>
          <w:p w14:paraId="692D9FF2">
            <w:pPr>
              <w:spacing w:after="0" w:line="240" w:lineRule="auto"/>
              <w:jc w:val="center"/>
              <w:rPr>
                <w:rFonts w:hint="default" w:ascii="Arial" w:hAnsi="Arial" w:cs="Arial"/>
                <w:sz w:val="24"/>
                <w:szCs w:val="24"/>
              </w:rPr>
            </w:pPr>
            <w:r>
              <w:rPr>
                <w:rFonts w:hint="default" w:ascii="Arial" w:hAnsi="Arial" w:cs="Arial"/>
                <w:sz w:val="24"/>
                <w:szCs w:val="24"/>
              </w:rPr>
              <w:t>KETENTUAN UMUM</w:t>
            </w:r>
          </w:p>
        </w:tc>
      </w:tr>
      <w:tr w14:paraId="6EF89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06A4BDCB">
            <w:pPr>
              <w:spacing w:after="0" w:line="240" w:lineRule="auto"/>
              <w:jc w:val="center"/>
              <w:rPr>
                <w:rFonts w:hint="default" w:ascii="Arial" w:hAnsi="Arial" w:cs="Arial"/>
                <w:sz w:val="24"/>
                <w:szCs w:val="24"/>
              </w:rPr>
            </w:pPr>
            <w:r>
              <w:rPr>
                <w:rFonts w:hint="default" w:ascii="Arial" w:hAnsi="Arial" w:cs="Arial"/>
                <w:sz w:val="24"/>
                <w:szCs w:val="24"/>
              </w:rPr>
              <w:t>Pasal 1</w:t>
            </w:r>
          </w:p>
        </w:tc>
      </w:tr>
      <w:tr w14:paraId="5BC3B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6AC64DF1">
            <w:pPr>
              <w:spacing w:after="0" w:line="240" w:lineRule="auto"/>
              <w:jc w:val="center"/>
              <w:rPr>
                <w:rFonts w:hint="default" w:ascii="Arial" w:hAnsi="Arial" w:cs="Arial"/>
                <w:sz w:val="24"/>
                <w:szCs w:val="24"/>
              </w:rPr>
            </w:pPr>
          </w:p>
        </w:tc>
      </w:tr>
      <w:tr w14:paraId="388819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4FE0D36F">
            <w:pPr>
              <w:spacing w:after="0" w:line="240" w:lineRule="auto"/>
              <w:rPr>
                <w:rFonts w:hint="default" w:ascii="Arial" w:hAnsi="Arial" w:cs="Arial"/>
                <w:sz w:val="24"/>
                <w:szCs w:val="24"/>
              </w:rPr>
            </w:pPr>
            <w:r>
              <w:rPr>
                <w:rFonts w:hint="default" w:ascii="Arial" w:hAnsi="Arial" w:cs="Arial"/>
                <w:sz w:val="24"/>
                <w:szCs w:val="24"/>
              </w:rPr>
              <w:t>Dalam Peraturan DPRD ini, yang dimaksud dengan:</w:t>
            </w:r>
          </w:p>
        </w:tc>
      </w:tr>
      <w:tr w14:paraId="5DD65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20E21004">
            <w:pPr>
              <w:pStyle w:val="5"/>
              <w:numPr>
                <w:ilvl w:val="0"/>
                <w:numId w:val="3"/>
              </w:numPr>
              <w:spacing w:after="0" w:line="240" w:lineRule="auto"/>
              <w:ind w:left="567" w:hanging="552"/>
              <w:rPr>
                <w:rFonts w:hint="default" w:ascii="Arial" w:hAnsi="Arial" w:cs="Arial"/>
                <w:sz w:val="24"/>
                <w:szCs w:val="24"/>
              </w:rPr>
            </w:pPr>
            <w:r>
              <w:rPr>
                <w:rFonts w:hint="default" w:ascii="Arial" w:hAnsi="Arial" w:cs="Arial"/>
                <w:sz w:val="24"/>
                <w:szCs w:val="24"/>
              </w:rPr>
              <w:t xml:space="preserve">Daerah adalah Kota Salatiga.     </w:t>
            </w:r>
          </w:p>
        </w:tc>
      </w:tr>
      <w:tr w14:paraId="228D6D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2F52E80D">
            <w:pPr>
              <w:pStyle w:val="5"/>
              <w:numPr>
                <w:ilvl w:val="0"/>
                <w:numId w:val="3"/>
              </w:numPr>
              <w:spacing w:after="0" w:line="240" w:lineRule="auto"/>
              <w:ind w:left="567" w:hanging="552"/>
              <w:jc w:val="both"/>
              <w:rPr>
                <w:rFonts w:hint="default" w:ascii="Arial" w:hAnsi="Arial" w:cs="Arial"/>
                <w:sz w:val="24"/>
                <w:szCs w:val="24"/>
              </w:rPr>
            </w:pPr>
            <w:r>
              <w:rPr>
                <w:rFonts w:hint="default" w:ascii="Arial" w:hAnsi="Arial" w:cs="Arial"/>
                <w:sz w:val="24"/>
                <w:szCs w:val="24"/>
              </w:rPr>
              <w:t>Pemerintahan Daerah adalah penyelenggaraan urusan pemerintahan oleh Pemerintah Daerah dan DPRD menurut asas otonomi dan tugas pembantuan dengan prinsip otonomi seluas-luasnya dalam sistem dan prinsip Negara Kesatuan Republik Indonesia sebagaimana dimaksud dalam Undang-Undang Dasar Negara Republik Indonesia Tahun 1945.</w:t>
            </w:r>
          </w:p>
          <w:p w14:paraId="7E71B21F">
            <w:pPr>
              <w:pStyle w:val="5"/>
              <w:spacing w:after="0" w:line="240" w:lineRule="auto"/>
              <w:ind w:left="567"/>
              <w:jc w:val="both"/>
              <w:rPr>
                <w:rFonts w:hint="default" w:ascii="Arial" w:hAnsi="Arial" w:cs="Arial"/>
                <w:sz w:val="20"/>
                <w:szCs w:val="20"/>
              </w:rPr>
            </w:pPr>
            <w:r>
              <w:rPr>
                <w:rFonts w:hint="default" w:ascii="Arial" w:hAnsi="Arial" w:cs="Arial"/>
                <w:color w:val="FF0000"/>
                <w:sz w:val="20"/>
                <w:szCs w:val="20"/>
              </w:rPr>
              <w:t>(Pasal 1 angka 2 UU No.23/2014)</w:t>
            </w:r>
          </w:p>
        </w:tc>
      </w:tr>
      <w:tr w14:paraId="3C32D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028E4ECD">
            <w:pPr>
              <w:numPr>
                <w:ilvl w:val="0"/>
                <w:numId w:val="3"/>
              </w:numPr>
              <w:spacing w:after="0" w:line="240" w:lineRule="auto"/>
              <w:ind w:left="567" w:hanging="552"/>
              <w:jc w:val="both"/>
              <w:rPr>
                <w:rFonts w:hint="default" w:ascii="Arial" w:hAnsi="Arial" w:eastAsia="Bookman Old Style" w:cs="Arial"/>
                <w:sz w:val="24"/>
                <w:szCs w:val="24"/>
              </w:rPr>
            </w:pPr>
            <w:r>
              <w:rPr>
                <w:rFonts w:hint="default" w:ascii="Arial" w:hAnsi="Arial" w:eastAsia="Times New Roman" w:cs="Arial"/>
                <w:sz w:val="24"/>
                <w:szCs w:val="24"/>
                <w:lang w:val="id-ID"/>
              </w:rPr>
              <w:t xml:space="preserve">Dewan Perwakilan Rakyat Daerah yang selanjutnya disingkat DPRD adalah </w:t>
            </w:r>
            <w:r>
              <w:rPr>
                <w:rFonts w:hint="default" w:ascii="Arial" w:hAnsi="Arial" w:cs="Arial"/>
                <w:sz w:val="24"/>
                <w:szCs w:val="24"/>
                <w:lang w:val="id-ID"/>
              </w:rPr>
              <w:t xml:space="preserve">lembaga perwakilan rakyat </w:t>
            </w:r>
            <w:r>
              <w:rPr>
                <w:rFonts w:hint="default" w:ascii="Arial" w:hAnsi="Arial" w:cs="Arial"/>
                <w:sz w:val="24"/>
                <w:szCs w:val="24"/>
              </w:rPr>
              <w:t>D</w:t>
            </w:r>
            <w:r>
              <w:rPr>
                <w:rFonts w:hint="default" w:ascii="Arial" w:hAnsi="Arial" w:cs="Arial"/>
                <w:sz w:val="24"/>
                <w:szCs w:val="24"/>
                <w:lang w:val="id-ID"/>
              </w:rPr>
              <w:t>aerah yang berkedudukan sebagai unsur penyelenggara Pemerintahan Daerah.</w:t>
            </w:r>
          </w:p>
          <w:p w14:paraId="428F761E">
            <w:pPr>
              <w:spacing w:after="0" w:line="240" w:lineRule="auto"/>
              <w:ind w:left="567"/>
              <w:jc w:val="both"/>
              <w:rPr>
                <w:rFonts w:hint="default" w:ascii="Arial" w:hAnsi="Arial" w:eastAsia="Bookman Old Style" w:cs="Arial"/>
                <w:sz w:val="20"/>
                <w:szCs w:val="20"/>
              </w:rPr>
            </w:pPr>
            <w:r>
              <w:rPr>
                <w:rFonts w:hint="default" w:ascii="Arial" w:hAnsi="Arial" w:eastAsia="Bookman Old Style" w:cs="Arial"/>
                <w:color w:val="FF0000"/>
                <w:sz w:val="20"/>
                <w:szCs w:val="20"/>
              </w:rPr>
              <w:t>(Pasal 1 angka 4 UU No.23/2014)</w:t>
            </w:r>
          </w:p>
        </w:tc>
      </w:tr>
      <w:tr w14:paraId="4FA345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4B959FD4">
            <w:pPr>
              <w:numPr>
                <w:ilvl w:val="0"/>
                <w:numId w:val="4"/>
              </w:numPr>
              <w:spacing w:after="0" w:line="240" w:lineRule="auto"/>
              <w:ind w:left="567" w:hanging="552"/>
              <w:jc w:val="both"/>
              <w:rPr>
                <w:rFonts w:hint="default" w:ascii="Arial" w:hAnsi="Arial" w:eastAsia="Bookman Old Style" w:cs="Arial"/>
                <w:sz w:val="24"/>
                <w:szCs w:val="24"/>
              </w:rPr>
            </w:pPr>
            <w:r>
              <w:rPr>
                <w:rFonts w:hint="default" w:ascii="Arial" w:hAnsi="Arial" w:eastAsia="Times New Roman" w:cs="Arial"/>
                <w:sz w:val="24"/>
                <w:szCs w:val="24"/>
              </w:rPr>
              <w:t>Anggota DPRD yang selanjutnya disebut Anggota adalah wakil rakyat yang telah bersumpah atau berjanji sesuai dengan ketentuan peraturan perundang-undangan dan dalam melaksanakan tugasnya sungguh memperhatikan kepentingan rakyat.</w:t>
            </w:r>
          </w:p>
          <w:p w14:paraId="3065B56C">
            <w:pPr>
              <w:spacing w:after="0" w:line="240" w:lineRule="auto"/>
              <w:ind w:left="567"/>
              <w:jc w:val="both"/>
              <w:rPr>
                <w:rFonts w:hint="default" w:ascii="Arial" w:hAnsi="Arial" w:eastAsia="Bookman Old Style" w:cs="Arial"/>
                <w:sz w:val="20"/>
                <w:szCs w:val="20"/>
              </w:rPr>
            </w:pPr>
            <w:r>
              <w:rPr>
                <w:rFonts w:hint="default" w:ascii="Arial" w:hAnsi="Arial" w:eastAsia="Bookman Old Style" w:cs="Arial"/>
                <w:color w:val="FF0000"/>
                <w:sz w:val="20"/>
                <w:szCs w:val="20"/>
              </w:rPr>
              <w:t>(Pasal 1 angka 4 PP No.12/2018)</w:t>
            </w:r>
          </w:p>
        </w:tc>
      </w:tr>
      <w:tr w14:paraId="3B799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631B2873">
            <w:pPr>
              <w:numPr>
                <w:ilvl w:val="0"/>
                <w:numId w:val="4"/>
              </w:numPr>
              <w:spacing w:after="0" w:line="240" w:lineRule="auto"/>
              <w:ind w:left="567" w:hanging="552"/>
              <w:jc w:val="both"/>
              <w:rPr>
                <w:rFonts w:hint="default" w:ascii="Arial" w:hAnsi="Arial" w:eastAsia="Bookman Old Style" w:cs="Arial"/>
                <w:sz w:val="24"/>
                <w:szCs w:val="24"/>
              </w:rPr>
            </w:pPr>
            <w:r>
              <w:rPr>
                <w:rFonts w:hint="default" w:ascii="Arial" w:hAnsi="Arial" w:eastAsia="Times New Roman" w:cs="Arial"/>
                <w:sz w:val="24"/>
                <w:szCs w:val="24"/>
                <w:lang w:val="id-ID"/>
              </w:rPr>
              <w:t>Pimpinan DPRD adalah Ketua dan Wakil Ketua DPRD.</w:t>
            </w:r>
          </w:p>
          <w:p w14:paraId="347B3F35">
            <w:pPr>
              <w:spacing w:after="0" w:line="240" w:lineRule="auto"/>
              <w:ind w:left="567"/>
              <w:jc w:val="both"/>
              <w:rPr>
                <w:rFonts w:hint="default" w:ascii="Arial" w:hAnsi="Arial" w:eastAsia="Bookman Old Style" w:cs="Arial"/>
                <w:sz w:val="20"/>
                <w:szCs w:val="20"/>
              </w:rPr>
            </w:pPr>
            <w:r>
              <w:rPr>
                <w:rFonts w:hint="default" w:ascii="Arial" w:hAnsi="Arial" w:eastAsia="Bookman Old Style" w:cs="Arial"/>
                <w:color w:val="FF0000"/>
                <w:sz w:val="20"/>
                <w:szCs w:val="20"/>
              </w:rPr>
              <w:t>Pasal 1 angka 5 PP No.12/2018</w:t>
            </w:r>
          </w:p>
        </w:tc>
      </w:tr>
      <w:tr w14:paraId="2B20D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25B2DDAB">
            <w:pPr>
              <w:numPr>
                <w:ilvl w:val="0"/>
                <w:numId w:val="5"/>
              </w:numPr>
              <w:spacing w:after="0" w:line="240" w:lineRule="auto"/>
              <w:ind w:left="567" w:hanging="552"/>
              <w:jc w:val="both"/>
              <w:rPr>
                <w:rFonts w:hint="default" w:ascii="Arial" w:hAnsi="Arial" w:eastAsia="Bookman Old Style" w:cs="Arial"/>
                <w:sz w:val="24"/>
                <w:szCs w:val="24"/>
              </w:rPr>
            </w:pPr>
            <w:r>
              <w:rPr>
                <w:rFonts w:hint="default" w:ascii="Arial" w:hAnsi="Arial" w:eastAsia="Bookman Old Style" w:cs="Arial"/>
                <w:sz w:val="24"/>
                <w:szCs w:val="24"/>
              </w:rPr>
              <w:t>Pimpinan Fraksi adalah Ketua, Wakil Ketua dan Sekretaris yang dipilih oleh Anggota Fraksi.</w:t>
            </w:r>
          </w:p>
          <w:p w14:paraId="68C49685">
            <w:pPr>
              <w:spacing w:after="0" w:line="240" w:lineRule="auto"/>
              <w:ind w:left="567"/>
              <w:jc w:val="both"/>
              <w:rPr>
                <w:rFonts w:hint="default" w:ascii="Arial" w:hAnsi="Arial" w:eastAsia="Bookman Old Style" w:cs="Arial"/>
                <w:sz w:val="20"/>
                <w:szCs w:val="20"/>
              </w:rPr>
            </w:pPr>
            <w:r>
              <w:rPr>
                <w:rFonts w:hint="default" w:ascii="Arial" w:hAnsi="Arial" w:cs="Arial"/>
                <w:color w:val="FF0000"/>
                <w:sz w:val="20"/>
                <w:szCs w:val="20"/>
              </w:rPr>
              <w:t>Pasal 122 ayat (1) PP No.12/2018</w:t>
            </w:r>
          </w:p>
        </w:tc>
      </w:tr>
      <w:tr w14:paraId="64F0E8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2C084816">
            <w:pPr>
              <w:numPr>
                <w:ilvl w:val="0"/>
                <w:numId w:val="5"/>
              </w:numPr>
              <w:spacing w:after="0" w:line="240" w:lineRule="auto"/>
              <w:ind w:left="567" w:hanging="552"/>
              <w:jc w:val="both"/>
              <w:rPr>
                <w:rFonts w:hint="default" w:ascii="Arial" w:hAnsi="Arial" w:eastAsia="Bookman Old Style" w:cs="Arial"/>
                <w:sz w:val="24"/>
                <w:szCs w:val="24"/>
              </w:rPr>
            </w:pPr>
            <w:r>
              <w:rPr>
                <w:rFonts w:hint="default" w:ascii="Arial" w:hAnsi="Arial" w:eastAsia="Bookman Old Style" w:cs="Arial"/>
                <w:sz w:val="24"/>
                <w:szCs w:val="24"/>
              </w:rPr>
              <w:t xml:space="preserve">Tata Beracara adalah serangkaian tindakan dalam peradilan yang diawali dari proses pengaduan atau pelaporan, penyelidikan, verifikasi, klarifikasi, persidangan, dan pelaksanaan putusan. </w:t>
            </w:r>
          </w:p>
          <w:p w14:paraId="7608457D">
            <w:pPr>
              <w:spacing w:after="0" w:line="240" w:lineRule="auto"/>
              <w:ind w:left="567"/>
              <w:jc w:val="both"/>
              <w:rPr>
                <w:rFonts w:hint="default" w:ascii="Arial" w:hAnsi="Arial" w:eastAsia="Bookman Old Style" w:cs="Arial"/>
                <w:sz w:val="20"/>
                <w:szCs w:val="20"/>
              </w:rPr>
            </w:pPr>
            <w:r>
              <w:rPr>
                <w:rFonts w:hint="default" w:ascii="Arial" w:hAnsi="Arial" w:eastAsia="Bookman Old Style" w:cs="Arial"/>
                <w:color w:val="FF0000"/>
                <w:sz w:val="20"/>
                <w:szCs w:val="20"/>
              </w:rPr>
              <w:t>Logika hukum</w:t>
            </w:r>
          </w:p>
        </w:tc>
      </w:tr>
      <w:tr w14:paraId="2133A2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7A60958A">
            <w:pPr>
              <w:numPr>
                <w:ilvl w:val="0"/>
                <w:numId w:val="5"/>
              </w:numPr>
              <w:spacing w:after="0" w:line="240" w:lineRule="auto"/>
              <w:ind w:left="567" w:hanging="552"/>
              <w:jc w:val="both"/>
              <w:rPr>
                <w:rFonts w:hint="default" w:ascii="Arial" w:hAnsi="Arial" w:eastAsia="Bookman Old Style" w:cs="Arial"/>
                <w:sz w:val="24"/>
                <w:szCs w:val="24"/>
              </w:rPr>
            </w:pPr>
            <w:r>
              <w:rPr>
                <w:rFonts w:hint="default" w:ascii="Arial" w:hAnsi="Arial" w:eastAsia="Times New Roman" w:cs="Arial"/>
                <w:sz w:val="24"/>
                <w:szCs w:val="24"/>
                <w:lang w:val="id-ID"/>
              </w:rPr>
              <w:t>Badan Kehormatan DPRD yang selanjutnya disebut Badan Kehormatan adalah alat kelengkapan DPRD yang bersifat tetap sebagaimana dimaksud dalam peraturan perundang-undangan.</w:t>
            </w:r>
          </w:p>
          <w:p w14:paraId="1582116E">
            <w:pPr>
              <w:spacing w:after="0" w:line="240" w:lineRule="auto"/>
              <w:ind w:left="567"/>
              <w:jc w:val="both"/>
              <w:rPr>
                <w:rFonts w:hint="default" w:ascii="Arial" w:hAnsi="Arial" w:eastAsia="Bookman Old Style" w:cs="Arial"/>
                <w:sz w:val="20"/>
                <w:szCs w:val="20"/>
              </w:rPr>
            </w:pPr>
            <w:r>
              <w:rPr>
                <w:rFonts w:hint="default" w:ascii="Arial" w:hAnsi="Arial" w:eastAsia="Times New Roman" w:cs="Arial"/>
                <w:color w:val="FF0000"/>
                <w:sz w:val="20"/>
                <w:szCs w:val="20"/>
              </w:rPr>
              <w:t>Logika hukum</w:t>
            </w:r>
          </w:p>
        </w:tc>
      </w:tr>
      <w:tr w14:paraId="4E73C6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41E9CC1D">
            <w:pPr>
              <w:numPr>
                <w:ilvl w:val="0"/>
                <w:numId w:val="6"/>
              </w:numPr>
              <w:spacing w:after="0" w:line="240" w:lineRule="auto"/>
              <w:ind w:left="567" w:hanging="552"/>
              <w:jc w:val="both"/>
              <w:rPr>
                <w:rFonts w:hint="default" w:ascii="Arial" w:hAnsi="Arial" w:eastAsia="Bookman Old Style" w:cs="Arial"/>
                <w:sz w:val="24"/>
                <w:szCs w:val="24"/>
              </w:rPr>
            </w:pPr>
            <w:r>
              <w:rPr>
                <w:rFonts w:hint="default" w:ascii="Arial" w:hAnsi="Arial" w:eastAsia="Bookman Old Style" w:cs="Arial"/>
                <w:sz w:val="24"/>
                <w:szCs w:val="24"/>
              </w:rPr>
              <w:t>Tata Tertib DPRD selanjutnya disebut Tata Tertib adalah peraturan yang ditetapkan oleh DPRD yang berlaku di lingkungan internal DPRD.</w:t>
            </w:r>
          </w:p>
          <w:p w14:paraId="5AA78674">
            <w:pPr>
              <w:spacing w:after="0" w:line="240" w:lineRule="auto"/>
              <w:ind w:left="567"/>
              <w:jc w:val="both"/>
              <w:rPr>
                <w:rFonts w:hint="default" w:ascii="Arial" w:hAnsi="Arial" w:eastAsia="Bookman Old Style" w:cs="Arial"/>
                <w:sz w:val="20"/>
                <w:szCs w:val="20"/>
              </w:rPr>
            </w:pPr>
            <w:r>
              <w:rPr>
                <w:rFonts w:hint="default" w:ascii="Arial" w:hAnsi="Arial" w:cs="Arial"/>
                <w:color w:val="FF0000"/>
                <w:sz w:val="20"/>
                <w:szCs w:val="20"/>
              </w:rPr>
              <w:t>Pasal 1 angka 2 PP No.12/2018</w:t>
            </w:r>
          </w:p>
        </w:tc>
      </w:tr>
      <w:tr w14:paraId="2A333A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052F7E1A">
            <w:pPr>
              <w:numPr>
                <w:ilvl w:val="0"/>
                <w:numId w:val="7"/>
              </w:numPr>
              <w:spacing w:after="80" w:line="240" w:lineRule="auto"/>
              <w:ind w:left="567" w:hanging="552"/>
              <w:jc w:val="both"/>
              <w:rPr>
                <w:rFonts w:hint="default" w:ascii="Arial" w:hAnsi="Arial" w:eastAsia="Times New Roman" w:cs="Arial"/>
                <w:sz w:val="24"/>
                <w:szCs w:val="24"/>
                <w:lang w:val="id-ID"/>
              </w:rPr>
            </w:pPr>
            <w:r>
              <w:rPr>
                <w:rFonts w:hint="default" w:ascii="Arial" w:hAnsi="Arial" w:eastAsia="Times New Roman" w:cs="Arial"/>
                <w:sz w:val="24"/>
                <w:szCs w:val="24"/>
                <w:lang w:val="id-ID"/>
              </w:rPr>
              <w:t xml:space="preserve">Kode Etik DPRD yang selanjutnya disebut Kode Etik adalah norma yang wajib dipatuhi oleh setiap Anggota </w:t>
            </w:r>
            <w:r>
              <w:rPr>
                <w:rFonts w:hint="default" w:ascii="Arial" w:hAnsi="Arial" w:eastAsia="Times New Roman" w:cs="Arial"/>
                <w:sz w:val="24"/>
                <w:szCs w:val="24"/>
              </w:rPr>
              <w:t xml:space="preserve">DPRD </w:t>
            </w:r>
            <w:r>
              <w:rPr>
                <w:rFonts w:hint="default" w:ascii="Arial" w:hAnsi="Arial" w:eastAsia="Times New Roman" w:cs="Arial"/>
                <w:sz w:val="24"/>
                <w:szCs w:val="24"/>
                <w:lang w:val="id-ID"/>
              </w:rPr>
              <w:t xml:space="preserve">selama menjalankan tugasnya untuk menjaga martabat, kehormatan, citra, dan kredibilitas </w:t>
            </w:r>
            <w:r>
              <w:rPr>
                <w:rFonts w:hint="default" w:ascii="Arial" w:hAnsi="Arial" w:eastAsia="Times New Roman" w:cs="Arial"/>
                <w:sz w:val="24"/>
                <w:szCs w:val="24"/>
              </w:rPr>
              <w:t>DPRD</w:t>
            </w:r>
            <w:r>
              <w:rPr>
                <w:rFonts w:hint="default" w:ascii="Arial" w:hAnsi="Arial" w:eastAsia="Times New Roman" w:cs="Arial"/>
                <w:sz w:val="24"/>
                <w:szCs w:val="24"/>
                <w:lang w:val="id-ID"/>
              </w:rPr>
              <w:t>.</w:t>
            </w:r>
          </w:p>
          <w:p w14:paraId="7168A229">
            <w:pPr>
              <w:spacing w:after="0" w:line="240" w:lineRule="auto"/>
              <w:ind w:left="567"/>
              <w:jc w:val="both"/>
              <w:rPr>
                <w:rFonts w:hint="default" w:ascii="Arial" w:hAnsi="Arial" w:eastAsia="Times New Roman" w:cs="Arial"/>
                <w:lang w:val="id-ID"/>
              </w:rPr>
            </w:pPr>
            <w:r>
              <w:rPr>
                <w:rFonts w:hint="default" w:ascii="Arial" w:hAnsi="Arial" w:eastAsia="Times New Roman" w:cs="Arial"/>
                <w:color w:val="FF0000"/>
                <w:lang w:val="id-ID"/>
              </w:rPr>
              <w:t>Pasal 1 angka 3 PP No.12/2018</w:t>
            </w:r>
          </w:p>
        </w:tc>
      </w:tr>
      <w:tr w14:paraId="5D2E67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52DA123C">
            <w:pPr>
              <w:numPr>
                <w:ilvl w:val="0"/>
                <w:numId w:val="6"/>
              </w:numPr>
              <w:spacing w:after="0" w:line="240" w:lineRule="auto"/>
              <w:ind w:left="567" w:hanging="552"/>
              <w:jc w:val="both"/>
              <w:rPr>
                <w:rFonts w:hint="default" w:ascii="Arial" w:hAnsi="Arial" w:eastAsia="Bookman Old Style" w:cs="Arial"/>
                <w:sz w:val="24"/>
                <w:szCs w:val="24"/>
              </w:rPr>
            </w:pPr>
            <w:r>
              <w:rPr>
                <w:rFonts w:hint="default" w:ascii="Arial" w:hAnsi="Arial" w:eastAsia="Bookman Old Style" w:cs="Arial"/>
                <w:sz w:val="24"/>
                <w:szCs w:val="24"/>
              </w:rPr>
              <w:t>Pelanggaran adalah perbuatan Anggota DPRD yang bertentangan dengan Peraturan Tata Tertib dan/atau Kode Etik DPRD serta perbuatan tercela lainnya yang tidak patut dilakukan oleh anggota DPRD.</w:t>
            </w:r>
          </w:p>
          <w:p w14:paraId="557F6DE4">
            <w:pPr>
              <w:spacing w:after="0" w:line="240" w:lineRule="auto"/>
              <w:ind w:left="567"/>
              <w:jc w:val="both"/>
              <w:rPr>
                <w:rFonts w:hint="default" w:ascii="Arial" w:hAnsi="Arial" w:eastAsia="Bookman Old Style" w:cs="Arial"/>
                <w:sz w:val="20"/>
                <w:szCs w:val="20"/>
              </w:rPr>
            </w:pPr>
            <w:r>
              <w:rPr>
                <w:rFonts w:hint="default" w:ascii="Arial" w:hAnsi="Arial" w:eastAsia="Bookman Old Style" w:cs="Arial"/>
                <w:color w:val="FF0000"/>
                <w:sz w:val="20"/>
                <w:szCs w:val="20"/>
              </w:rPr>
              <w:t>Logika hukum</w:t>
            </w:r>
          </w:p>
        </w:tc>
      </w:tr>
      <w:tr w14:paraId="0B115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0CECA9D8">
            <w:pPr>
              <w:pStyle w:val="5"/>
              <w:numPr>
                <w:ilvl w:val="0"/>
                <w:numId w:val="8"/>
              </w:numPr>
              <w:spacing w:after="0" w:line="240" w:lineRule="auto"/>
              <w:ind w:left="567" w:hanging="552"/>
              <w:jc w:val="both"/>
              <w:rPr>
                <w:rFonts w:hint="default" w:ascii="Arial" w:hAnsi="Arial" w:cs="Arial"/>
                <w:sz w:val="24"/>
                <w:szCs w:val="24"/>
              </w:rPr>
            </w:pPr>
            <w:r>
              <w:rPr>
                <w:rFonts w:hint="default" w:ascii="Arial" w:hAnsi="Arial" w:cs="Arial"/>
                <w:sz w:val="24"/>
                <w:szCs w:val="24"/>
              </w:rPr>
              <w:t>Pengaduan adalah pemberitahuan secara tertulis disertai permintaan oleh pihak yang berkepentingan kepada Pimpinan DPRD dengan dilampiri alat bukti awal terhadap suatu peristiwa yang patut diduga sebagai suatu pelanggaran Tata Tertib dan/atau Kode Etik yang dilakukan oleh Anggota DPRD yang merugikannya.</w:t>
            </w:r>
          </w:p>
          <w:p w14:paraId="75B1FFA4">
            <w:pPr>
              <w:pStyle w:val="5"/>
              <w:spacing w:after="0" w:line="240" w:lineRule="auto"/>
              <w:ind w:left="567"/>
              <w:jc w:val="both"/>
              <w:rPr>
                <w:rFonts w:hint="default" w:ascii="Arial" w:hAnsi="Arial" w:cs="Arial"/>
                <w:sz w:val="20"/>
                <w:szCs w:val="20"/>
              </w:rPr>
            </w:pPr>
            <w:r>
              <w:rPr>
                <w:rFonts w:hint="default" w:ascii="Arial" w:hAnsi="Arial" w:cs="Arial"/>
                <w:color w:val="FF0000"/>
                <w:sz w:val="20"/>
                <w:szCs w:val="20"/>
              </w:rPr>
              <w:t>Logika hokum Pasal 1 angka 25 UU No.8/1981</w:t>
            </w:r>
          </w:p>
        </w:tc>
      </w:tr>
      <w:tr w14:paraId="42F972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28170065">
            <w:pPr>
              <w:numPr>
                <w:ilvl w:val="0"/>
                <w:numId w:val="6"/>
              </w:numPr>
              <w:spacing w:after="0" w:line="240" w:lineRule="auto"/>
              <w:ind w:left="567" w:hanging="552"/>
              <w:jc w:val="both"/>
              <w:rPr>
                <w:rFonts w:hint="default" w:ascii="Arial" w:hAnsi="Arial" w:eastAsia="Bookman Old Style" w:cs="Arial"/>
                <w:sz w:val="24"/>
                <w:szCs w:val="24"/>
              </w:rPr>
            </w:pPr>
            <w:r>
              <w:rPr>
                <w:rFonts w:hint="default" w:ascii="Arial" w:hAnsi="Arial" w:eastAsia="Bookman Old Style" w:cs="Arial"/>
                <w:sz w:val="24"/>
                <w:szCs w:val="24"/>
              </w:rPr>
              <w:t>Laporan adalah pemberitahuan secara tertulis oleh seorang karena hak atau kewajiban berdasarkan undang-undang yang disertai bukti permulaan kepada Pimpinan DPRD tentang telah atau sedang atau diduga akan terjadi  pelanggaran terhadap Peraturan Tata Tertib dan/atau Kode Etik.</w:t>
            </w:r>
          </w:p>
          <w:p w14:paraId="51422101">
            <w:pPr>
              <w:spacing w:after="0" w:line="240" w:lineRule="auto"/>
              <w:ind w:left="567"/>
              <w:jc w:val="both"/>
              <w:rPr>
                <w:rFonts w:hint="default" w:ascii="Arial" w:hAnsi="Arial" w:eastAsia="Bookman Old Style" w:cs="Arial"/>
                <w:sz w:val="20"/>
                <w:szCs w:val="20"/>
              </w:rPr>
            </w:pPr>
            <w:r>
              <w:rPr>
                <w:rFonts w:hint="default" w:ascii="Arial" w:hAnsi="Arial" w:cs="Arial"/>
                <w:color w:val="FF0000"/>
                <w:sz w:val="20"/>
                <w:szCs w:val="20"/>
              </w:rPr>
              <w:t>Logika hokum Pasal 1 angka 24 UU No.8/1981</w:t>
            </w:r>
          </w:p>
        </w:tc>
      </w:tr>
      <w:tr w14:paraId="0FCA3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4823C9A0">
            <w:pPr>
              <w:numPr>
                <w:ilvl w:val="0"/>
                <w:numId w:val="6"/>
              </w:numPr>
              <w:spacing w:after="0" w:line="240" w:lineRule="auto"/>
              <w:ind w:left="567" w:hanging="552"/>
              <w:jc w:val="both"/>
              <w:rPr>
                <w:rFonts w:hint="default" w:ascii="Arial" w:hAnsi="Arial" w:eastAsia="Bookman Old Style" w:cs="Arial"/>
                <w:sz w:val="24"/>
                <w:szCs w:val="24"/>
              </w:rPr>
            </w:pPr>
            <w:r>
              <w:rPr>
                <w:rFonts w:hint="default" w:ascii="Arial" w:hAnsi="Arial" w:eastAsia="Bookman Old Style" w:cs="Arial"/>
                <w:sz w:val="24"/>
                <w:szCs w:val="24"/>
              </w:rPr>
              <w:t>Pengadu adalah seseorang yang menderita kerugian akibat pelanggaran yang dilakukan oleh anggota DPRD.</w:t>
            </w:r>
          </w:p>
          <w:p w14:paraId="658DFCF7">
            <w:pPr>
              <w:spacing w:after="0" w:line="240" w:lineRule="auto"/>
              <w:ind w:left="567"/>
              <w:jc w:val="both"/>
              <w:rPr>
                <w:rFonts w:hint="default" w:ascii="Arial" w:hAnsi="Arial" w:eastAsia="Bookman Old Style" w:cs="Arial"/>
                <w:sz w:val="24"/>
                <w:szCs w:val="24"/>
              </w:rPr>
            </w:pPr>
            <w:r>
              <w:rPr>
                <w:rFonts w:hint="default" w:ascii="Arial" w:hAnsi="Arial" w:cs="Arial"/>
                <w:color w:val="FF0000"/>
                <w:sz w:val="20"/>
                <w:szCs w:val="20"/>
              </w:rPr>
              <w:t>Logika hokum</w:t>
            </w:r>
          </w:p>
        </w:tc>
      </w:tr>
      <w:tr w14:paraId="74B7F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1D7F9813">
            <w:pPr>
              <w:numPr>
                <w:ilvl w:val="0"/>
                <w:numId w:val="6"/>
              </w:numPr>
              <w:spacing w:after="0" w:line="240" w:lineRule="auto"/>
              <w:ind w:left="567" w:hanging="552"/>
              <w:jc w:val="both"/>
              <w:rPr>
                <w:rFonts w:hint="default" w:ascii="Arial" w:hAnsi="Arial" w:eastAsia="Bookman Old Style" w:cs="Arial"/>
                <w:sz w:val="24"/>
                <w:szCs w:val="24"/>
              </w:rPr>
            </w:pPr>
            <w:r>
              <w:rPr>
                <w:rFonts w:hint="default" w:ascii="Arial" w:hAnsi="Arial" w:eastAsia="Bookman Old Style" w:cs="Arial"/>
                <w:sz w:val="24"/>
                <w:szCs w:val="24"/>
              </w:rPr>
              <w:t>Pelapor adalah Pimpinan DPRD, Anggota DPRD, Lembaga Swadaya Masyarakat dan/atau anggota masyarakat yang melihat, mendengar dan mengalami sendiri pelanggaran yang dilakukan Anggota DPRD.</w:t>
            </w:r>
          </w:p>
          <w:p w14:paraId="74F59365">
            <w:pPr>
              <w:spacing w:after="0" w:line="240" w:lineRule="auto"/>
              <w:ind w:left="567"/>
              <w:jc w:val="both"/>
              <w:rPr>
                <w:rFonts w:hint="default" w:ascii="Arial" w:hAnsi="Arial" w:eastAsia="Bookman Old Style" w:cs="Arial"/>
                <w:sz w:val="24"/>
                <w:szCs w:val="24"/>
              </w:rPr>
            </w:pPr>
            <w:r>
              <w:rPr>
                <w:rFonts w:hint="default" w:ascii="Arial" w:hAnsi="Arial" w:cs="Arial"/>
                <w:color w:val="FF0000"/>
                <w:sz w:val="20"/>
                <w:szCs w:val="20"/>
              </w:rPr>
              <w:t>Logika hokum</w:t>
            </w:r>
          </w:p>
        </w:tc>
      </w:tr>
      <w:tr w14:paraId="2AFF7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1AA47F86">
            <w:pPr>
              <w:numPr>
                <w:ilvl w:val="0"/>
                <w:numId w:val="6"/>
              </w:numPr>
              <w:spacing w:after="0" w:line="240" w:lineRule="auto"/>
              <w:ind w:left="567" w:hanging="552"/>
              <w:jc w:val="both"/>
              <w:rPr>
                <w:rFonts w:hint="default" w:ascii="Arial" w:hAnsi="Arial" w:eastAsia="Bookman Old Style" w:cs="Arial"/>
                <w:sz w:val="24"/>
                <w:szCs w:val="24"/>
              </w:rPr>
            </w:pPr>
            <w:r>
              <w:rPr>
                <w:rFonts w:hint="default" w:ascii="Arial" w:hAnsi="Arial" w:eastAsia="Bookman Old Style" w:cs="Arial"/>
                <w:sz w:val="24"/>
                <w:szCs w:val="24"/>
              </w:rPr>
              <w:t>Teradu adalah Anggota DPRD yang diadukan.</w:t>
            </w:r>
          </w:p>
          <w:p w14:paraId="5BD93CAD">
            <w:pPr>
              <w:spacing w:after="0" w:line="240" w:lineRule="auto"/>
              <w:ind w:left="567"/>
              <w:jc w:val="both"/>
              <w:rPr>
                <w:rFonts w:hint="default" w:ascii="Arial" w:hAnsi="Arial" w:eastAsia="Bookman Old Style" w:cs="Arial"/>
                <w:sz w:val="24"/>
                <w:szCs w:val="24"/>
              </w:rPr>
            </w:pPr>
            <w:r>
              <w:rPr>
                <w:rFonts w:hint="default" w:ascii="Arial" w:hAnsi="Arial" w:cs="Arial"/>
                <w:color w:val="FF0000"/>
                <w:sz w:val="20"/>
                <w:szCs w:val="20"/>
              </w:rPr>
              <w:t>Logika hokum</w:t>
            </w:r>
          </w:p>
        </w:tc>
      </w:tr>
      <w:tr w14:paraId="12915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0F2FBCEA">
            <w:pPr>
              <w:numPr>
                <w:ilvl w:val="0"/>
                <w:numId w:val="6"/>
              </w:numPr>
              <w:spacing w:after="0" w:line="240" w:lineRule="auto"/>
              <w:ind w:left="567" w:hanging="552"/>
              <w:jc w:val="both"/>
              <w:rPr>
                <w:rFonts w:hint="default" w:ascii="Arial" w:hAnsi="Arial" w:eastAsia="Bookman Old Style" w:cs="Arial"/>
                <w:sz w:val="24"/>
                <w:szCs w:val="24"/>
              </w:rPr>
            </w:pPr>
            <w:r>
              <w:rPr>
                <w:rFonts w:hint="default" w:ascii="Arial" w:hAnsi="Arial" w:eastAsia="Bookman Old Style" w:cs="Arial"/>
                <w:sz w:val="24"/>
                <w:szCs w:val="24"/>
              </w:rPr>
              <w:t>Terlapor adalah Anggota DPRD yang dilaporkan.</w:t>
            </w:r>
          </w:p>
          <w:p w14:paraId="44F8B0C4">
            <w:pPr>
              <w:spacing w:after="0" w:line="240" w:lineRule="auto"/>
              <w:ind w:left="567"/>
              <w:jc w:val="both"/>
              <w:rPr>
                <w:rFonts w:hint="default" w:ascii="Arial" w:hAnsi="Arial" w:eastAsia="Bookman Old Style" w:cs="Arial"/>
                <w:sz w:val="24"/>
                <w:szCs w:val="24"/>
              </w:rPr>
            </w:pPr>
            <w:r>
              <w:rPr>
                <w:rFonts w:hint="default" w:ascii="Arial" w:hAnsi="Arial" w:cs="Arial"/>
                <w:color w:val="FF0000"/>
                <w:sz w:val="20"/>
                <w:szCs w:val="20"/>
              </w:rPr>
              <w:t>Logika hokum</w:t>
            </w:r>
          </w:p>
        </w:tc>
      </w:tr>
      <w:tr w14:paraId="4F8C4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743D84EF">
            <w:pPr>
              <w:numPr>
                <w:ilvl w:val="0"/>
                <w:numId w:val="6"/>
              </w:numPr>
              <w:spacing w:after="0" w:line="240" w:lineRule="auto"/>
              <w:ind w:left="567" w:hanging="552"/>
              <w:jc w:val="both"/>
              <w:rPr>
                <w:rFonts w:hint="default" w:ascii="Arial" w:hAnsi="Arial" w:eastAsia="Bookman Old Style" w:cs="Arial"/>
                <w:sz w:val="24"/>
                <w:szCs w:val="24"/>
              </w:rPr>
            </w:pPr>
            <w:r>
              <w:rPr>
                <w:rFonts w:hint="default" w:ascii="Arial" w:hAnsi="Arial" w:eastAsia="Bookman Old Style" w:cs="Arial"/>
                <w:sz w:val="24"/>
                <w:szCs w:val="24"/>
              </w:rPr>
              <w:t>Penyelidikan adalah serangkaian tindakan untuk mencari dan menemukan suatu peristiwa yang diduga sebagai pelanggaran guna menentukan dapat atau tidaknya dilakukan pemeriksaan menurut cara yang diatur dalam peraturan DPRD ini.</w:t>
            </w:r>
          </w:p>
          <w:p w14:paraId="380DA667">
            <w:pPr>
              <w:spacing w:after="0" w:line="240" w:lineRule="auto"/>
              <w:ind w:left="567"/>
              <w:jc w:val="both"/>
              <w:rPr>
                <w:rFonts w:hint="default" w:ascii="Arial" w:hAnsi="Arial" w:eastAsia="Bookman Old Style" w:cs="Arial"/>
                <w:sz w:val="20"/>
                <w:szCs w:val="20"/>
              </w:rPr>
            </w:pPr>
            <w:r>
              <w:rPr>
                <w:rFonts w:hint="default" w:ascii="Arial" w:hAnsi="Arial" w:cs="Arial"/>
                <w:color w:val="FF0000"/>
                <w:sz w:val="20"/>
                <w:szCs w:val="20"/>
              </w:rPr>
              <w:t>Pasal 1 angka 5 UU No.8/1981</w:t>
            </w:r>
          </w:p>
        </w:tc>
      </w:tr>
      <w:tr w14:paraId="03307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5A240618">
            <w:pPr>
              <w:numPr>
                <w:ilvl w:val="0"/>
                <w:numId w:val="6"/>
              </w:numPr>
              <w:spacing w:after="0" w:line="240" w:lineRule="auto"/>
              <w:ind w:left="567" w:hanging="552"/>
              <w:jc w:val="both"/>
              <w:rPr>
                <w:rFonts w:hint="default" w:ascii="Arial" w:hAnsi="Arial" w:eastAsia="Bookman Old Style" w:cs="Arial"/>
                <w:sz w:val="24"/>
                <w:szCs w:val="24"/>
              </w:rPr>
            </w:pPr>
            <w:r>
              <w:rPr>
                <w:rFonts w:hint="default" w:ascii="Arial" w:hAnsi="Arial" w:eastAsia="Bookman Old Style" w:cs="Arial"/>
                <w:sz w:val="24"/>
                <w:szCs w:val="24"/>
              </w:rPr>
              <w:t xml:space="preserve">Pemeriksaan adalah serangkaian tindakan oleh </w:t>
            </w:r>
            <w:r>
              <w:rPr>
                <w:rFonts w:hint="default" w:ascii="Arial" w:hAnsi="Arial" w:eastAsia="Times New Roman" w:cs="Arial"/>
                <w:sz w:val="24"/>
                <w:szCs w:val="24"/>
                <w:lang w:val="id-ID"/>
              </w:rPr>
              <w:t xml:space="preserve">Badan Kehormatan </w:t>
            </w:r>
            <w:r>
              <w:rPr>
                <w:rFonts w:hint="default" w:ascii="Arial" w:hAnsi="Arial" w:eastAsia="Bookman Old Style" w:cs="Arial"/>
                <w:sz w:val="24"/>
                <w:szCs w:val="24"/>
              </w:rPr>
              <w:t>untuk meneliti apakah bukti-bukti yang ada telah dianggap cukup untuk dilakukan persidangan.</w:t>
            </w:r>
          </w:p>
          <w:p w14:paraId="18DA94B7">
            <w:pPr>
              <w:spacing w:after="0" w:line="240" w:lineRule="auto"/>
              <w:ind w:left="567"/>
              <w:jc w:val="both"/>
              <w:rPr>
                <w:rFonts w:hint="default" w:ascii="Arial" w:hAnsi="Arial" w:eastAsia="Bookman Old Style" w:cs="Arial"/>
                <w:sz w:val="24"/>
                <w:szCs w:val="24"/>
              </w:rPr>
            </w:pPr>
            <w:r>
              <w:rPr>
                <w:rFonts w:hint="default" w:ascii="Arial" w:hAnsi="Arial" w:cs="Arial"/>
                <w:color w:val="FF0000"/>
                <w:sz w:val="20"/>
                <w:szCs w:val="20"/>
              </w:rPr>
              <w:t>Logika hokum</w:t>
            </w:r>
          </w:p>
        </w:tc>
      </w:tr>
      <w:tr w14:paraId="74E6D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0E818DDF">
            <w:pPr>
              <w:numPr>
                <w:ilvl w:val="0"/>
                <w:numId w:val="6"/>
              </w:numPr>
              <w:spacing w:after="0" w:line="240" w:lineRule="auto"/>
              <w:ind w:left="567" w:hanging="552"/>
              <w:jc w:val="both"/>
              <w:rPr>
                <w:rFonts w:hint="default" w:ascii="Arial" w:hAnsi="Arial" w:eastAsia="Bookman Old Style" w:cs="Arial"/>
                <w:sz w:val="24"/>
                <w:szCs w:val="24"/>
              </w:rPr>
            </w:pPr>
            <w:r>
              <w:rPr>
                <w:rFonts w:hint="default" w:ascii="Arial" w:hAnsi="Arial" w:eastAsia="Bookman Old Style" w:cs="Arial"/>
                <w:sz w:val="24"/>
                <w:szCs w:val="24"/>
              </w:rPr>
              <w:t xml:space="preserve">Persidangan adalah serangkaian tindakan Pimpinan dan Anggota </w:t>
            </w:r>
            <w:r>
              <w:rPr>
                <w:rFonts w:hint="default" w:ascii="Arial" w:hAnsi="Arial" w:eastAsia="Times New Roman" w:cs="Arial"/>
                <w:sz w:val="24"/>
                <w:szCs w:val="24"/>
                <w:lang w:val="id-ID"/>
              </w:rPr>
              <w:t xml:space="preserve">Badan Kehormatan </w:t>
            </w:r>
            <w:r>
              <w:rPr>
                <w:rFonts w:hint="default" w:ascii="Arial" w:hAnsi="Arial" w:eastAsia="Times New Roman" w:cs="Arial"/>
                <w:sz w:val="24"/>
                <w:szCs w:val="24"/>
              </w:rPr>
              <w:t xml:space="preserve">untuk menerima, melakukan klarifikasi atau verifikasi  dan memutus dugaan pelanggaran Tata Tertib dan/atau Kode Etik berdasarkan asas bebas, jujur dan tidak memihak dalam sidang menurut cara yang diatur dalam peraturan DPRD ini. </w:t>
            </w:r>
          </w:p>
          <w:p w14:paraId="15049113">
            <w:pPr>
              <w:spacing w:after="0" w:line="240" w:lineRule="auto"/>
              <w:ind w:left="567"/>
              <w:jc w:val="both"/>
              <w:rPr>
                <w:rFonts w:hint="default" w:ascii="Arial" w:hAnsi="Arial" w:eastAsia="Bookman Old Style" w:cs="Arial"/>
                <w:sz w:val="20"/>
                <w:szCs w:val="20"/>
              </w:rPr>
            </w:pPr>
            <w:r>
              <w:rPr>
                <w:rFonts w:hint="default" w:ascii="Arial" w:hAnsi="Arial" w:eastAsia="Bookman Old Style" w:cs="Arial"/>
                <w:color w:val="FF0000"/>
                <w:sz w:val="20"/>
                <w:szCs w:val="20"/>
              </w:rPr>
              <w:t>Logika hokum Pasal 1 angka 9 UU No.8/1981</w:t>
            </w:r>
          </w:p>
        </w:tc>
      </w:tr>
      <w:tr w14:paraId="2B5EA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3B1A7CA8">
            <w:pPr>
              <w:numPr>
                <w:ilvl w:val="0"/>
                <w:numId w:val="6"/>
              </w:numPr>
              <w:spacing w:after="0" w:line="240" w:lineRule="auto"/>
              <w:ind w:left="567" w:hanging="552"/>
              <w:jc w:val="both"/>
              <w:rPr>
                <w:rFonts w:hint="default" w:ascii="Arial" w:hAnsi="Arial" w:eastAsia="Bookman Old Style" w:cs="Arial"/>
                <w:sz w:val="24"/>
                <w:szCs w:val="24"/>
              </w:rPr>
            </w:pPr>
            <w:r>
              <w:rPr>
                <w:rFonts w:hint="default" w:ascii="Arial" w:hAnsi="Arial" w:eastAsia="Bookman Old Style" w:cs="Arial"/>
                <w:sz w:val="24"/>
                <w:szCs w:val="24"/>
              </w:rPr>
              <w:t xml:space="preserve">Klarifikasi adalah proses pemeriksaan secara tatap muka dan langsung oleh </w:t>
            </w:r>
            <w:r>
              <w:rPr>
                <w:rFonts w:hint="default" w:ascii="Arial" w:hAnsi="Arial" w:eastAsia="Times New Roman" w:cs="Arial"/>
                <w:sz w:val="24"/>
                <w:szCs w:val="24"/>
                <w:lang w:val="id-ID"/>
              </w:rPr>
              <w:t xml:space="preserve">Badan Kehormatan </w:t>
            </w:r>
            <w:r>
              <w:rPr>
                <w:rFonts w:hint="default" w:ascii="Arial" w:hAnsi="Arial" w:eastAsia="Bookman Old Style" w:cs="Arial"/>
                <w:sz w:val="24"/>
                <w:szCs w:val="24"/>
              </w:rPr>
              <w:t>terhadap pengadu atau pelapor, saksi atau para pihak yang terkait untuk mengetahui kejelasan dan kebenaran atas suatu pengaduan atau laporan dugaan pelanggaran.</w:t>
            </w:r>
          </w:p>
          <w:p w14:paraId="129F19F0">
            <w:pPr>
              <w:spacing w:after="0" w:line="240" w:lineRule="auto"/>
              <w:ind w:left="567"/>
              <w:jc w:val="both"/>
              <w:rPr>
                <w:rFonts w:hint="default" w:ascii="Arial" w:hAnsi="Arial" w:eastAsia="Bookman Old Style" w:cs="Arial"/>
                <w:sz w:val="24"/>
                <w:szCs w:val="24"/>
              </w:rPr>
            </w:pPr>
            <w:r>
              <w:rPr>
                <w:rFonts w:hint="default" w:ascii="Arial" w:hAnsi="Arial" w:cs="Arial"/>
                <w:color w:val="FF0000"/>
                <w:sz w:val="20"/>
                <w:szCs w:val="20"/>
              </w:rPr>
              <w:t>Logika hokum</w:t>
            </w:r>
          </w:p>
        </w:tc>
      </w:tr>
      <w:tr w14:paraId="6ED2C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216250CC">
            <w:pPr>
              <w:numPr>
                <w:ilvl w:val="0"/>
                <w:numId w:val="6"/>
              </w:numPr>
              <w:spacing w:after="0" w:line="240" w:lineRule="auto"/>
              <w:ind w:left="567" w:hanging="552"/>
              <w:jc w:val="both"/>
              <w:rPr>
                <w:rFonts w:hint="default" w:ascii="Arial" w:hAnsi="Arial" w:eastAsia="Bookman Old Style" w:cs="Arial"/>
                <w:sz w:val="24"/>
                <w:szCs w:val="24"/>
              </w:rPr>
            </w:pPr>
            <w:r>
              <w:rPr>
                <w:rFonts w:hint="default" w:ascii="Arial" w:hAnsi="Arial" w:eastAsia="Bookman Old Style" w:cs="Arial"/>
                <w:sz w:val="24"/>
                <w:szCs w:val="24"/>
              </w:rPr>
              <w:t xml:space="preserve">Verifikasi adalah proses pemeriksaan secara tatap muka dan langsung oleh </w:t>
            </w:r>
            <w:r>
              <w:rPr>
                <w:rFonts w:hint="default" w:ascii="Arial" w:hAnsi="Arial" w:eastAsia="Times New Roman" w:cs="Arial"/>
                <w:sz w:val="24"/>
                <w:szCs w:val="24"/>
                <w:lang w:val="id-ID"/>
              </w:rPr>
              <w:t xml:space="preserve">Badan Kehormatan </w:t>
            </w:r>
            <w:r>
              <w:rPr>
                <w:rFonts w:hint="default" w:ascii="Arial" w:hAnsi="Arial" w:eastAsia="Bookman Old Style" w:cs="Arial"/>
                <w:sz w:val="24"/>
                <w:szCs w:val="24"/>
              </w:rPr>
              <w:t>terhadap teradu atau terlapor untuk mengetahui dan membuktikan benar tidaknya dugaan pelanggaran.</w:t>
            </w:r>
          </w:p>
          <w:p w14:paraId="7678EDE7">
            <w:pPr>
              <w:spacing w:after="0" w:line="240" w:lineRule="auto"/>
              <w:ind w:left="567"/>
              <w:jc w:val="both"/>
              <w:rPr>
                <w:rFonts w:hint="default" w:ascii="Arial" w:hAnsi="Arial" w:eastAsia="Bookman Old Style" w:cs="Arial"/>
                <w:sz w:val="24"/>
                <w:szCs w:val="24"/>
              </w:rPr>
            </w:pPr>
            <w:r>
              <w:rPr>
                <w:rFonts w:hint="default" w:ascii="Arial" w:hAnsi="Arial" w:cs="Arial"/>
                <w:color w:val="FF0000"/>
                <w:sz w:val="20"/>
                <w:szCs w:val="20"/>
              </w:rPr>
              <w:t>Logika hokum</w:t>
            </w:r>
          </w:p>
        </w:tc>
      </w:tr>
      <w:tr w14:paraId="1B0B1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6BC1BE87">
            <w:pPr>
              <w:numPr>
                <w:ilvl w:val="0"/>
                <w:numId w:val="6"/>
              </w:numPr>
              <w:spacing w:after="0" w:line="240" w:lineRule="auto"/>
              <w:ind w:left="567" w:hanging="552"/>
              <w:jc w:val="both"/>
              <w:rPr>
                <w:rFonts w:hint="default" w:ascii="Arial" w:hAnsi="Arial" w:eastAsia="Bookman Old Style" w:cs="Arial"/>
                <w:sz w:val="24"/>
                <w:szCs w:val="24"/>
              </w:rPr>
            </w:pPr>
            <w:r>
              <w:rPr>
                <w:rFonts w:hint="default" w:ascii="Arial" w:hAnsi="Arial" w:eastAsia="Bookman Old Style" w:cs="Arial"/>
                <w:sz w:val="24"/>
                <w:szCs w:val="24"/>
              </w:rPr>
              <w:t>Alat bukti yang sah adalah keterangan keterangan saksi, surat, keterangan ahli, keterangan teradu atau terlapor dan alat bukti lainnya yang sah sesuai ketentuan peraturan perundang-undangan.</w:t>
            </w:r>
          </w:p>
          <w:p w14:paraId="257B304E">
            <w:pPr>
              <w:spacing w:after="0" w:line="240" w:lineRule="auto"/>
              <w:ind w:left="567"/>
              <w:jc w:val="both"/>
              <w:rPr>
                <w:rFonts w:hint="default" w:ascii="Arial" w:hAnsi="Arial" w:eastAsia="Bookman Old Style" w:cs="Arial"/>
                <w:sz w:val="24"/>
                <w:szCs w:val="24"/>
              </w:rPr>
            </w:pPr>
            <w:r>
              <w:rPr>
                <w:rFonts w:hint="default" w:ascii="Arial" w:hAnsi="Arial" w:cs="Arial"/>
                <w:color w:val="FF0000"/>
                <w:sz w:val="20"/>
                <w:szCs w:val="20"/>
              </w:rPr>
              <w:t>Logika hokum</w:t>
            </w:r>
          </w:p>
        </w:tc>
      </w:tr>
      <w:tr w14:paraId="38D470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29C64039">
            <w:pPr>
              <w:numPr>
                <w:ilvl w:val="0"/>
                <w:numId w:val="6"/>
              </w:numPr>
              <w:spacing w:after="0" w:line="240" w:lineRule="auto"/>
              <w:ind w:left="567" w:hanging="552"/>
              <w:jc w:val="both"/>
              <w:rPr>
                <w:rFonts w:hint="default" w:ascii="Arial" w:hAnsi="Arial" w:eastAsia="Bookman Old Style" w:cs="Arial"/>
                <w:sz w:val="24"/>
                <w:szCs w:val="24"/>
              </w:rPr>
            </w:pPr>
            <w:r>
              <w:rPr>
                <w:rFonts w:hint="default" w:ascii="Arial" w:hAnsi="Arial" w:eastAsia="Bookman Old Style" w:cs="Arial"/>
                <w:sz w:val="24"/>
                <w:szCs w:val="24"/>
              </w:rPr>
              <w:t xml:space="preserve">Keterangan Saksi adalah keterangan dari orang mengenai pelanggaran Tata Tertib dan/atau Kode Etik  yang ia dengar sendiri, ia lihat sendiri dan ia alami sendiri dengan menyebut alasan dari pengetahuannya itu, yang dinyatakan di persidangan. </w:t>
            </w:r>
          </w:p>
          <w:p w14:paraId="4A6B2A9D">
            <w:pPr>
              <w:spacing w:after="0" w:line="240" w:lineRule="auto"/>
              <w:ind w:left="567"/>
              <w:jc w:val="both"/>
              <w:rPr>
                <w:rFonts w:hint="default" w:ascii="Arial" w:hAnsi="Arial" w:eastAsia="Bookman Old Style" w:cs="Arial"/>
                <w:sz w:val="20"/>
                <w:szCs w:val="20"/>
              </w:rPr>
            </w:pPr>
            <w:r>
              <w:rPr>
                <w:rFonts w:hint="default" w:ascii="Arial" w:hAnsi="Arial" w:eastAsia="Bookman Old Style" w:cs="Arial"/>
                <w:color w:val="FF0000"/>
                <w:sz w:val="20"/>
                <w:szCs w:val="20"/>
              </w:rPr>
              <w:t>Logika hokum Pasal 1 angka 27 UU No.8/1981</w:t>
            </w:r>
          </w:p>
        </w:tc>
      </w:tr>
      <w:tr w14:paraId="5FD0F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514CB0FC">
            <w:pPr>
              <w:numPr>
                <w:ilvl w:val="0"/>
                <w:numId w:val="6"/>
              </w:numPr>
              <w:spacing w:after="0" w:line="240" w:lineRule="auto"/>
              <w:ind w:left="567" w:hanging="552"/>
              <w:jc w:val="both"/>
              <w:rPr>
                <w:rFonts w:hint="default" w:ascii="Arial" w:hAnsi="Arial" w:eastAsia="Bookman Old Style" w:cs="Arial"/>
                <w:sz w:val="24"/>
                <w:szCs w:val="24"/>
              </w:rPr>
            </w:pPr>
            <w:r>
              <w:rPr>
                <w:rFonts w:hint="default" w:ascii="Arial" w:hAnsi="Arial" w:eastAsia="Bookman Old Style" w:cs="Arial"/>
                <w:sz w:val="24"/>
                <w:szCs w:val="24"/>
              </w:rPr>
              <w:t>Surat adalah surat yang dibuat atas sumpah jabatan atau dikuatkan dengan sumpah sesuai dengan ketentuan peraturan perundang-undangan.</w:t>
            </w:r>
          </w:p>
          <w:p w14:paraId="7B3108AC">
            <w:pPr>
              <w:spacing w:after="0" w:line="240" w:lineRule="auto"/>
              <w:ind w:left="567"/>
              <w:jc w:val="both"/>
              <w:rPr>
                <w:rFonts w:hint="default" w:ascii="Arial" w:hAnsi="Arial" w:eastAsia="Bookman Old Style" w:cs="Arial"/>
                <w:sz w:val="20"/>
                <w:szCs w:val="20"/>
              </w:rPr>
            </w:pPr>
            <w:r>
              <w:rPr>
                <w:rFonts w:hint="default" w:ascii="Arial" w:hAnsi="Arial" w:eastAsia="Bookman Old Style" w:cs="Arial"/>
                <w:color w:val="FF0000"/>
                <w:sz w:val="20"/>
                <w:szCs w:val="20"/>
              </w:rPr>
              <w:t>Logika hokum Pasal 187 UU No.8/1981</w:t>
            </w:r>
          </w:p>
        </w:tc>
      </w:tr>
      <w:tr w14:paraId="6DFDA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2906C555">
            <w:pPr>
              <w:numPr>
                <w:ilvl w:val="0"/>
                <w:numId w:val="6"/>
              </w:numPr>
              <w:spacing w:after="0" w:line="240" w:lineRule="auto"/>
              <w:ind w:left="567" w:hanging="552"/>
              <w:jc w:val="both"/>
              <w:rPr>
                <w:rFonts w:hint="default" w:ascii="Arial" w:hAnsi="Arial" w:eastAsia="Bookman Old Style" w:cs="Arial"/>
                <w:sz w:val="24"/>
                <w:szCs w:val="24"/>
              </w:rPr>
            </w:pPr>
            <w:r>
              <w:rPr>
                <w:rFonts w:hint="default" w:ascii="Arial" w:hAnsi="Arial" w:eastAsia="Bookman Old Style" w:cs="Arial"/>
                <w:sz w:val="24"/>
                <w:szCs w:val="24"/>
              </w:rPr>
              <w:t>Keterangan Ahli adalah keterangan yang diberikan oleh seorang yang memiliki keahlian khusus tentang hal yang diperlukan untuk membuat terang suatu pelanggaran Tata Tertib dan/atau Kode Etik guna kepentingan persidangan.</w:t>
            </w:r>
          </w:p>
          <w:p w14:paraId="6E6C23E1">
            <w:pPr>
              <w:spacing w:after="0" w:line="240" w:lineRule="auto"/>
              <w:ind w:left="567"/>
              <w:jc w:val="both"/>
              <w:rPr>
                <w:rFonts w:hint="default" w:ascii="Arial" w:hAnsi="Arial" w:eastAsia="Bookman Old Style" w:cs="Arial"/>
                <w:sz w:val="20"/>
                <w:szCs w:val="20"/>
              </w:rPr>
            </w:pPr>
            <w:r>
              <w:rPr>
                <w:rFonts w:hint="default" w:ascii="Arial" w:hAnsi="Arial" w:eastAsia="Bookman Old Style" w:cs="Arial"/>
                <w:color w:val="FF0000"/>
                <w:sz w:val="20"/>
                <w:szCs w:val="20"/>
              </w:rPr>
              <w:t>Logika hokum Pasal  1 angka 28 UU No.8/1981</w:t>
            </w:r>
          </w:p>
        </w:tc>
      </w:tr>
      <w:tr w14:paraId="181EB9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3D3BFB24">
            <w:pPr>
              <w:numPr>
                <w:ilvl w:val="0"/>
                <w:numId w:val="6"/>
              </w:numPr>
              <w:spacing w:after="0" w:line="240" w:lineRule="auto"/>
              <w:ind w:left="567" w:hanging="552"/>
              <w:jc w:val="both"/>
              <w:rPr>
                <w:rFonts w:hint="default" w:ascii="Arial" w:hAnsi="Arial" w:eastAsia="Bookman Old Style" w:cs="Arial"/>
                <w:sz w:val="24"/>
                <w:szCs w:val="24"/>
              </w:rPr>
            </w:pPr>
            <w:r>
              <w:rPr>
                <w:rFonts w:hint="default" w:ascii="Arial" w:hAnsi="Arial" w:eastAsia="Bookman Old Style" w:cs="Arial"/>
                <w:sz w:val="24"/>
                <w:szCs w:val="24"/>
              </w:rPr>
              <w:t>Keterangan Teradu atau Terlapor adalah keterangan yang diberikan oleh seorang teradu atau terlapor tentang hal yang diperlukan untuk membuat terang suatu pelanggaran Tata Tertib dan/atau Kode Etik guna kepentingan persidangan.</w:t>
            </w:r>
          </w:p>
          <w:p w14:paraId="2A230CAE">
            <w:pPr>
              <w:spacing w:after="0" w:line="240" w:lineRule="auto"/>
              <w:ind w:left="567"/>
              <w:jc w:val="both"/>
              <w:rPr>
                <w:rFonts w:hint="default" w:ascii="Arial" w:hAnsi="Arial" w:eastAsia="Bookman Old Style" w:cs="Arial"/>
                <w:sz w:val="20"/>
                <w:szCs w:val="20"/>
              </w:rPr>
            </w:pPr>
            <w:r>
              <w:rPr>
                <w:rFonts w:hint="default" w:ascii="Arial" w:hAnsi="Arial" w:eastAsia="Bookman Old Style" w:cs="Arial"/>
                <w:color w:val="FF0000"/>
                <w:sz w:val="20"/>
                <w:szCs w:val="20"/>
              </w:rPr>
              <w:t>Logika hukum</w:t>
            </w:r>
          </w:p>
        </w:tc>
      </w:tr>
      <w:tr w14:paraId="444493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38E5E066">
            <w:pPr>
              <w:numPr>
                <w:ilvl w:val="0"/>
                <w:numId w:val="6"/>
              </w:numPr>
              <w:spacing w:after="0" w:line="240" w:lineRule="auto"/>
              <w:ind w:left="567" w:hanging="552"/>
              <w:jc w:val="both"/>
              <w:rPr>
                <w:rFonts w:hint="default" w:ascii="Arial" w:hAnsi="Arial" w:eastAsia="Bookman Old Style" w:cs="Arial"/>
                <w:sz w:val="24"/>
                <w:szCs w:val="24"/>
              </w:rPr>
            </w:pPr>
            <w:r>
              <w:rPr>
                <w:rFonts w:hint="default" w:ascii="Arial" w:hAnsi="Arial" w:eastAsia="Bookman Old Style" w:cs="Arial"/>
                <w:sz w:val="24"/>
                <w:szCs w:val="24"/>
              </w:rPr>
              <w:t xml:space="preserve">Pembelaan adalah hak membela diri dari teradu atau terlapor yang disampaikan kepada </w:t>
            </w:r>
            <w:r>
              <w:rPr>
                <w:rFonts w:hint="default" w:ascii="Arial" w:hAnsi="Arial" w:eastAsia="Times New Roman" w:cs="Arial"/>
                <w:sz w:val="24"/>
                <w:szCs w:val="24"/>
                <w:lang w:val="id-ID"/>
              </w:rPr>
              <w:t xml:space="preserve">Badan Kehormatan </w:t>
            </w:r>
            <w:r>
              <w:rPr>
                <w:rFonts w:hint="default" w:ascii="Arial" w:hAnsi="Arial" w:eastAsia="Bookman Old Style" w:cs="Arial"/>
                <w:sz w:val="24"/>
                <w:szCs w:val="24"/>
              </w:rPr>
              <w:t>baik secara lisan maupun tertulis.</w:t>
            </w:r>
          </w:p>
          <w:p w14:paraId="761C2F94">
            <w:pPr>
              <w:spacing w:after="0" w:line="240" w:lineRule="auto"/>
              <w:ind w:left="567"/>
              <w:jc w:val="both"/>
              <w:rPr>
                <w:rFonts w:hint="default" w:ascii="Arial" w:hAnsi="Arial" w:eastAsia="Bookman Old Style" w:cs="Arial"/>
                <w:sz w:val="20"/>
                <w:szCs w:val="20"/>
              </w:rPr>
            </w:pPr>
            <w:r>
              <w:rPr>
                <w:rFonts w:hint="default" w:ascii="Arial" w:hAnsi="Arial" w:eastAsia="Bookman Old Style" w:cs="Arial"/>
                <w:color w:val="FF0000"/>
                <w:sz w:val="20"/>
                <w:szCs w:val="20"/>
              </w:rPr>
              <w:t>Logika hokum Analogi Pasal 1 angka 6 UU No.18 Tahun 2003 tentang Advokat</w:t>
            </w:r>
          </w:p>
        </w:tc>
      </w:tr>
      <w:tr w14:paraId="654EA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4B96EF44">
            <w:pPr>
              <w:numPr>
                <w:ilvl w:val="0"/>
                <w:numId w:val="6"/>
              </w:numPr>
              <w:spacing w:after="0" w:line="240" w:lineRule="auto"/>
              <w:ind w:left="567" w:hanging="563"/>
              <w:jc w:val="both"/>
              <w:rPr>
                <w:rFonts w:hint="default" w:ascii="Arial" w:hAnsi="Arial" w:eastAsia="Bookman Old Style" w:cs="Arial"/>
                <w:sz w:val="24"/>
                <w:szCs w:val="24"/>
              </w:rPr>
            </w:pPr>
            <w:r>
              <w:rPr>
                <w:rFonts w:hint="default" w:ascii="Arial" w:hAnsi="Arial" w:eastAsia="Bookman Old Style" w:cs="Arial"/>
                <w:sz w:val="24"/>
                <w:szCs w:val="24"/>
              </w:rPr>
              <w:t>Putusan adalah pernyataan Badan Kehormatan yang diucapkan dalam persidangan terbuka, yang dapat berupa sanksi atau pembebasan  dari suatu pelanggaran Tata Tertib dan/atau Kode Etik.</w:t>
            </w:r>
          </w:p>
          <w:p w14:paraId="49F1E74E">
            <w:pPr>
              <w:spacing w:after="0" w:line="240" w:lineRule="auto"/>
              <w:ind w:left="567"/>
              <w:jc w:val="both"/>
              <w:rPr>
                <w:rFonts w:hint="default" w:ascii="Arial" w:hAnsi="Arial" w:eastAsia="Bookman Old Style" w:cs="Arial"/>
                <w:sz w:val="20"/>
                <w:szCs w:val="20"/>
              </w:rPr>
            </w:pPr>
            <w:r>
              <w:rPr>
                <w:rFonts w:hint="default" w:ascii="Arial" w:hAnsi="Arial" w:eastAsia="Bookman Old Style" w:cs="Arial"/>
                <w:color w:val="FF0000"/>
                <w:sz w:val="20"/>
                <w:szCs w:val="20"/>
              </w:rPr>
              <w:t xml:space="preserve">Logika hukum Pasal 1 angka 11 UU No.8/1981 </w:t>
            </w:r>
          </w:p>
        </w:tc>
      </w:tr>
      <w:tr w14:paraId="1A166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4D1B8A68">
            <w:pPr>
              <w:spacing w:after="0" w:line="240" w:lineRule="auto"/>
              <w:rPr>
                <w:rFonts w:hint="default" w:ascii="Arial" w:hAnsi="Arial" w:cs="Arial"/>
                <w:sz w:val="24"/>
                <w:szCs w:val="24"/>
              </w:rPr>
            </w:pPr>
          </w:p>
        </w:tc>
      </w:tr>
      <w:tr w14:paraId="19DE4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10AB257F">
            <w:pPr>
              <w:spacing w:after="0" w:line="240" w:lineRule="auto"/>
              <w:ind w:left="34"/>
              <w:jc w:val="center"/>
              <w:rPr>
                <w:rFonts w:hint="default" w:ascii="Arial" w:hAnsi="Arial" w:eastAsia="Bookman Old Style" w:cs="Arial"/>
                <w:sz w:val="24"/>
                <w:szCs w:val="24"/>
              </w:rPr>
            </w:pPr>
            <w:r>
              <w:rPr>
                <w:rFonts w:hint="default" w:ascii="Arial" w:hAnsi="Arial" w:eastAsia="Bookman Old Style" w:cs="Arial"/>
                <w:sz w:val="24"/>
                <w:szCs w:val="24"/>
              </w:rPr>
              <w:t>BAB II</w:t>
            </w:r>
          </w:p>
          <w:p w14:paraId="07C58D57">
            <w:pPr>
              <w:spacing w:after="0" w:line="240" w:lineRule="auto"/>
              <w:ind w:left="34"/>
              <w:jc w:val="center"/>
              <w:rPr>
                <w:rFonts w:hint="default" w:ascii="Arial" w:hAnsi="Arial" w:eastAsia="Bookman Old Style" w:cs="Arial"/>
                <w:sz w:val="24"/>
                <w:szCs w:val="24"/>
              </w:rPr>
            </w:pPr>
            <w:r>
              <w:rPr>
                <w:rFonts w:hint="default" w:ascii="Arial" w:hAnsi="Arial" w:eastAsia="Bookman Old Style" w:cs="Arial"/>
                <w:sz w:val="24"/>
                <w:szCs w:val="24"/>
              </w:rPr>
              <w:t>Asas, Maksud, dan Tujuan</w:t>
            </w:r>
          </w:p>
          <w:p w14:paraId="7522A284">
            <w:pPr>
              <w:spacing w:after="0" w:line="240" w:lineRule="auto"/>
              <w:ind w:left="34"/>
              <w:jc w:val="center"/>
              <w:rPr>
                <w:rFonts w:hint="default" w:ascii="Arial" w:hAnsi="Arial" w:eastAsia="Bookman Old Style" w:cs="Arial"/>
                <w:sz w:val="20"/>
                <w:szCs w:val="20"/>
              </w:rPr>
            </w:pPr>
            <w:r>
              <w:rPr>
                <w:rFonts w:hint="default" w:ascii="Arial" w:hAnsi="Arial" w:cs="Arial"/>
                <w:color w:val="FF0000"/>
                <w:sz w:val="20"/>
                <w:szCs w:val="20"/>
              </w:rPr>
              <w:t>Lampiran II Angka 98 UU No.13/2022 jo No.12/2011</w:t>
            </w:r>
          </w:p>
        </w:tc>
      </w:tr>
      <w:tr w14:paraId="39D44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3BA141B9">
            <w:pPr>
              <w:spacing w:after="0" w:line="240" w:lineRule="auto"/>
              <w:ind w:left="34"/>
              <w:jc w:val="center"/>
              <w:rPr>
                <w:rFonts w:hint="default" w:ascii="Arial" w:hAnsi="Arial" w:eastAsia="Bookman Old Style" w:cs="Arial"/>
                <w:sz w:val="24"/>
                <w:szCs w:val="24"/>
              </w:rPr>
            </w:pPr>
            <w:r>
              <w:rPr>
                <w:rFonts w:hint="default" w:ascii="Arial" w:hAnsi="Arial" w:eastAsia="Bookman Old Style" w:cs="Arial"/>
                <w:sz w:val="24"/>
                <w:szCs w:val="24"/>
              </w:rPr>
              <w:t>Bagian Kesatu</w:t>
            </w:r>
          </w:p>
          <w:p w14:paraId="0191FC93">
            <w:pPr>
              <w:spacing w:after="0" w:line="240" w:lineRule="auto"/>
              <w:ind w:left="34"/>
              <w:jc w:val="center"/>
              <w:rPr>
                <w:rFonts w:hint="default" w:ascii="Arial" w:hAnsi="Arial" w:eastAsia="Bookman Old Style" w:cs="Arial"/>
                <w:sz w:val="24"/>
                <w:szCs w:val="24"/>
              </w:rPr>
            </w:pPr>
            <w:r>
              <w:rPr>
                <w:rFonts w:hint="default" w:ascii="Arial" w:hAnsi="Arial" w:eastAsia="Bookman Old Style" w:cs="Arial"/>
                <w:sz w:val="24"/>
                <w:szCs w:val="24"/>
              </w:rPr>
              <w:t>Asas</w:t>
            </w:r>
          </w:p>
        </w:tc>
      </w:tr>
      <w:tr w14:paraId="6B8E3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73DE0172">
            <w:pPr>
              <w:spacing w:after="0" w:line="240" w:lineRule="auto"/>
              <w:ind w:left="34"/>
              <w:jc w:val="center"/>
              <w:rPr>
                <w:rFonts w:hint="default" w:ascii="Arial" w:hAnsi="Arial" w:eastAsia="Bookman Old Style" w:cs="Arial"/>
                <w:sz w:val="24"/>
                <w:szCs w:val="24"/>
              </w:rPr>
            </w:pPr>
            <w:r>
              <w:rPr>
                <w:rFonts w:hint="default" w:ascii="Arial" w:hAnsi="Arial" w:eastAsia="Bookman Old Style" w:cs="Arial"/>
                <w:sz w:val="24"/>
                <w:szCs w:val="24"/>
              </w:rPr>
              <w:t>Pasal 2</w:t>
            </w:r>
          </w:p>
        </w:tc>
      </w:tr>
      <w:tr w14:paraId="0B8D9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0E72ABC6">
            <w:pPr>
              <w:spacing w:after="0" w:line="240" w:lineRule="auto"/>
              <w:ind w:left="34"/>
              <w:jc w:val="center"/>
              <w:rPr>
                <w:rFonts w:hint="default" w:ascii="Arial" w:hAnsi="Arial" w:eastAsia="Bookman Old Style" w:cs="Arial"/>
                <w:sz w:val="24"/>
                <w:szCs w:val="24"/>
              </w:rPr>
            </w:pPr>
          </w:p>
        </w:tc>
      </w:tr>
      <w:tr w14:paraId="33691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5C70F21D">
            <w:pPr>
              <w:pStyle w:val="5"/>
              <w:numPr>
                <w:ilvl w:val="0"/>
                <w:numId w:val="9"/>
              </w:numPr>
              <w:spacing w:after="0" w:line="240" w:lineRule="auto"/>
              <w:ind w:left="567" w:hanging="563"/>
              <w:jc w:val="both"/>
              <w:rPr>
                <w:rFonts w:hint="default" w:ascii="Arial" w:hAnsi="Arial" w:eastAsia="Bookman Old Style" w:cs="Arial"/>
                <w:sz w:val="24"/>
                <w:szCs w:val="24"/>
              </w:rPr>
            </w:pPr>
            <w:r>
              <w:rPr>
                <w:rFonts w:hint="default" w:ascii="Arial" w:hAnsi="Arial" w:eastAsia="Bookman Old Style" w:cs="Arial"/>
                <w:sz w:val="24"/>
                <w:szCs w:val="24"/>
              </w:rPr>
              <w:t>Penyelenggaraan Tata Beracara Badan Kehormatan berlandaskan asas:</w:t>
            </w:r>
          </w:p>
          <w:p w14:paraId="51635D50">
            <w:pPr>
              <w:pStyle w:val="5"/>
              <w:numPr>
                <w:ilvl w:val="0"/>
                <w:numId w:val="10"/>
              </w:numPr>
              <w:spacing w:after="0" w:line="240" w:lineRule="auto"/>
              <w:ind w:left="1134" w:hanging="567"/>
              <w:jc w:val="both"/>
              <w:rPr>
                <w:rFonts w:hint="default" w:ascii="Arial" w:hAnsi="Arial" w:eastAsia="Bookman Old Style" w:cs="Arial"/>
                <w:sz w:val="24"/>
                <w:szCs w:val="24"/>
              </w:rPr>
            </w:pPr>
            <w:r>
              <w:rPr>
                <w:rFonts w:hint="default" w:ascii="Arial" w:hAnsi="Arial" w:eastAsia="Bookman Old Style" w:cs="Arial"/>
                <w:sz w:val="24"/>
                <w:szCs w:val="24"/>
              </w:rPr>
              <w:t>kemandirian;</w:t>
            </w:r>
          </w:p>
          <w:p w14:paraId="5E6F18A0">
            <w:pPr>
              <w:pStyle w:val="5"/>
              <w:numPr>
                <w:ilvl w:val="0"/>
                <w:numId w:val="10"/>
              </w:numPr>
              <w:spacing w:after="0" w:line="240" w:lineRule="auto"/>
              <w:ind w:left="1134" w:hanging="567"/>
              <w:jc w:val="both"/>
              <w:rPr>
                <w:rFonts w:hint="default" w:ascii="Arial" w:hAnsi="Arial" w:eastAsia="Bookman Old Style" w:cs="Arial"/>
                <w:sz w:val="24"/>
                <w:szCs w:val="24"/>
              </w:rPr>
            </w:pPr>
            <w:r>
              <w:rPr>
                <w:rFonts w:hint="default" w:ascii="Arial" w:hAnsi="Arial" w:eastAsia="Bookman Old Style" w:cs="Arial"/>
                <w:sz w:val="24"/>
                <w:szCs w:val="24"/>
              </w:rPr>
              <w:t>non diskriminasi</w:t>
            </w:r>
          </w:p>
          <w:p w14:paraId="2C9F20E7">
            <w:pPr>
              <w:pStyle w:val="5"/>
              <w:numPr>
                <w:ilvl w:val="0"/>
                <w:numId w:val="10"/>
              </w:numPr>
              <w:spacing w:after="0" w:line="240" w:lineRule="auto"/>
              <w:ind w:left="1134" w:hanging="567"/>
              <w:jc w:val="both"/>
              <w:rPr>
                <w:rFonts w:hint="default" w:ascii="Arial" w:hAnsi="Arial" w:eastAsia="Bookman Old Style" w:cs="Arial"/>
                <w:sz w:val="24"/>
                <w:szCs w:val="24"/>
              </w:rPr>
            </w:pPr>
            <w:r>
              <w:rPr>
                <w:rFonts w:hint="default" w:ascii="Arial" w:hAnsi="Arial" w:eastAsia="Bookman Old Style" w:cs="Arial"/>
                <w:sz w:val="24"/>
                <w:szCs w:val="24"/>
              </w:rPr>
              <w:t>terbuka</w:t>
            </w:r>
          </w:p>
          <w:p w14:paraId="485FCB1B">
            <w:pPr>
              <w:pStyle w:val="5"/>
              <w:numPr>
                <w:ilvl w:val="0"/>
                <w:numId w:val="10"/>
              </w:numPr>
              <w:spacing w:after="0" w:line="240" w:lineRule="auto"/>
              <w:ind w:left="1134" w:hanging="567"/>
              <w:jc w:val="both"/>
              <w:rPr>
                <w:rFonts w:hint="default" w:ascii="Arial" w:hAnsi="Arial" w:eastAsia="Bookman Old Style" w:cs="Arial"/>
                <w:sz w:val="24"/>
                <w:szCs w:val="24"/>
              </w:rPr>
            </w:pPr>
            <w:r>
              <w:rPr>
                <w:rFonts w:hint="default" w:ascii="Arial" w:hAnsi="Arial" w:eastAsia="Bookman Old Style" w:cs="Arial"/>
                <w:sz w:val="24"/>
                <w:szCs w:val="24"/>
              </w:rPr>
              <w:t>kebenaran</w:t>
            </w:r>
          </w:p>
          <w:p w14:paraId="43F427AE">
            <w:pPr>
              <w:pStyle w:val="5"/>
              <w:numPr>
                <w:ilvl w:val="0"/>
                <w:numId w:val="10"/>
              </w:numPr>
              <w:spacing w:after="0" w:line="240" w:lineRule="auto"/>
              <w:ind w:left="1134" w:hanging="567"/>
              <w:jc w:val="both"/>
              <w:rPr>
                <w:rFonts w:hint="default" w:ascii="Arial" w:hAnsi="Arial" w:eastAsia="Bookman Old Style" w:cs="Arial"/>
                <w:sz w:val="24"/>
                <w:szCs w:val="24"/>
              </w:rPr>
            </w:pPr>
            <w:r>
              <w:rPr>
                <w:rFonts w:hint="default" w:ascii="Arial" w:hAnsi="Arial" w:eastAsia="Bookman Old Style" w:cs="Arial"/>
                <w:sz w:val="24"/>
                <w:szCs w:val="24"/>
              </w:rPr>
              <w:t>keadilan</w:t>
            </w:r>
          </w:p>
        </w:tc>
      </w:tr>
      <w:tr w14:paraId="648EC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29C5E6C9">
            <w:pPr>
              <w:pStyle w:val="5"/>
              <w:numPr>
                <w:ilvl w:val="0"/>
                <w:numId w:val="9"/>
              </w:numPr>
              <w:spacing w:after="0" w:line="240" w:lineRule="auto"/>
              <w:ind w:left="567" w:hanging="563"/>
              <w:jc w:val="both"/>
              <w:rPr>
                <w:rFonts w:hint="default" w:ascii="Arial" w:hAnsi="Arial" w:eastAsia="Bookman Old Style" w:cs="Arial"/>
                <w:sz w:val="24"/>
                <w:szCs w:val="24"/>
              </w:rPr>
            </w:pPr>
            <w:r>
              <w:rPr>
                <w:rFonts w:hint="default" w:ascii="Arial" w:hAnsi="Arial" w:eastAsia="Bookman Old Style" w:cs="Arial"/>
                <w:sz w:val="24"/>
                <w:szCs w:val="24"/>
              </w:rPr>
              <w:t xml:space="preserve">Asas Ketuhanan Yang Maha Esa sebagaimana dimaksud pada ayat (1) huruf a dimaksudkan, bahwa Badan Kehormatan dalam persidangan dan memutus suatu pelanggaran Tata Tertib dan/atau Kode Etik berdasarkan Ketuhanan Yang Maha Esa. </w:t>
            </w:r>
          </w:p>
          <w:p w14:paraId="040616C2">
            <w:pPr>
              <w:pStyle w:val="5"/>
              <w:spacing w:after="0" w:line="240" w:lineRule="auto"/>
              <w:ind w:left="567"/>
              <w:jc w:val="both"/>
              <w:rPr>
                <w:rFonts w:hint="default" w:ascii="Arial" w:hAnsi="Arial" w:eastAsia="Bookman Old Style" w:cs="Arial"/>
                <w:sz w:val="20"/>
                <w:szCs w:val="20"/>
              </w:rPr>
            </w:pPr>
            <w:r>
              <w:rPr>
                <w:rFonts w:hint="default" w:ascii="Arial" w:hAnsi="Arial" w:eastAsia="Bookman Old Style" w:cs="Arial"/>
                <w:color w:val="FF0000"/>
                <w:sz w:val="20"/>
                <w:szCs w:val="20"/>
              </w:rPr>
              <w:t>Logika hukum</w:t>
            </w:r>
          </w:p>
        </w:tc>
      </w:tr>
      <w:tr w14:paraId="50B65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0F95D46E">
            <w:pPr>
              <w:pStyle w:val="5"/>
              <w:numPr>
                <w:ilvl w:val="0"/>
                <w:numId w:val="9"/>
              </w:numPr>
              <w:spacing w:after="0" w:line="240" w:lineRule="auto"/>
              <w:ind w:left="567" w:hanging="563"/>
              <w:jc w:val="both"/>
              <w:rPr>
                <w:rFonts w:hint="default" w:ascii="Arial" w:hAnsi="Arial" w:eastAsia="Bookman Old Style" w:cs="Arial"/>
                <w:sz w:val="24"/>
                <w:szCs w:val="24"/>
              </w:rPr>
            </w:pPr>
            <w:r>
              <w:rPr>
                <w:rFonts w:hint="default" w:ascii="Arial" w:hAnsi="Arial" w:eastAsia="Bookman Old Style" w:cs="Arial"/>
                <w:sz w:val="24"/>
                <w:szCs w:val="24"/>
              </w:rPr>
              <w:t>Asas kemandirian sebagaimana dimaksud pada ayat (1) huruf b dimaksudkan, bahwa Badan Kehormatan dalam menjalankan tata beracara harus mandiri dan tidak terintervensi oleh pihak manapun.</w:t>
            </w:r>
          </w:p>
          <w:p w14:paraId="1C04E84A">
            <w:pPr>
              <w:pStyle w:val="5"/>
              <w:spacing w:after="0" w:line="240" w:lineRule="auto"/>
              <w:ind w:left="567"/>
              <w:jc w:val="both"/>
              <w:rPr>
                <w:rFonts w:hint="default" w:ascii="Arial" w:hAnsi="Arial" w:eastAsia="Bookman Old Style" w:cs="Arial"/>
                <w:sz w:val="24"/>
                <w:szCs w:val="24"/>
              </w:rPr>
            </w:pPr>
            <w:r>
              <w:rPr>
                <w:rFonts w:hint="default" w:ascii="Arial" w:hAnsi="Arial" w:eastAsia="Bookman Old Style" w:cs="Arial"/>
                <w:color w:val="FF0000"/>
                <w:sz w:val="20"/>
                <w:szCs w:val="20"/>
              </w:rPr>
              <w:t>Logika hukum</w:t>
            </w:r>
          </w:p>
        </w:tc>
      </w:tr>
      <w:tr w14:paraId="4CE11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78857D0D">
            <w:pPr>
              <w:pStyle w:val="5"/>
              <w:numPr>
                <w:ilvl w:val="0"/>
                <w:numId w:val="9"/>
              </w:numPr>
              <w:spacing w:after="0" w:line="240" w:lineRule="auto"/>
              <w:ind w:left="567" w:hanging="563"/>
              <w:jc w:val="both"/>
              <w:rPr>
                <w:rFonts w:hint="default" w:ascii="Arial" w:hAnsi="Arial" w:eastAsia="Bookman Old Style" w:cs="Arial"/>
                <w:sz w:val="24"/>
                <w:szCs w:val="24"/>
              </w:rPr>
            </w:pPr>
            <w:r>
              <w:rPr>
                <w:rFonts w:hint="default" w:ascii="Arial" w:hAnsi="Arial" w:eastAsia="Bookman Old Style" w:cs="Arial"/>
                <w:sz w:val="24"/>
                <w:szCs w:val="24"/>
              </w:rPr>
              <w:t>Asas non diskriminasi sebagaimana dimaksud pada ayat (1) huruf c dimaksudkan, bahwa Badan Kehormatan dalam melaksanakan tata beracara  tidak membedakan agama, ras, suku, jenis kelamin dan status sosial para pihak.</w:t>
            </w:r>
          </w:p>
          <w:p w14:paraId="7692DB6A">
            <w:pPr>
              <w:pStyle w:val="5"/>
              <w:spacing w:after="0" w:line="240" w:lineRule="auto"/>
              <w:ind w:left="567"/>
              <w:jc w:val="both"/>
              <w:rPr>
                <w:rFonts w:hint="default" w:ascii="Arial" w:hAnsi="Arial" w:eastAsia="Bookman Old Style" w:cs="Arial"/>
                <w:sz w:val="24"/>
                <w:szCs w:val="24"/>
              </w:rPr>
            </w:pPr>
            <w:r>
              <w:rPr>
                <w:rFonts w:hint="default" w:ascii="Arial" w:hAnsi="Arial" w:eastAsia="Bookman Old Style" w:cs="Arial"/>
                <w:color w:val="FF0000"/>
                <w:sz w:val="20"/>
                <w:szCs w:val="20"/>
              </w:rPr>
              <w:t>Logika hukum</w:t>
            </w:r>
          </w:p>
        </w:tc>
      </w:tr>
      <w:tr w14:paraId="76E3A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56087FEE">
            <w:pPr>
              <w:pStyle w:val="5"/>
              <w:numPr>
                <w:ilvl w:val="0"/>
                <w:numId w:val="9"/>
              </w:numPr>
              <w:spacing w:after="0" w:line="240" w:lineRule="auto"/>
              <w:ind w:left="567" w:hanging="563"/>
              <w:jc w:val="both"/>
              <w:rPr>
                <w:rFonts w:hint="default" w:ascii="Arial" w:hAnsi="Arial" w:eastAsia="Bookman Old Style" w:cs="Arial"/>
                <w:sz w:val="24"/>
                <w:szCs w:val="24"/>
              </w:rPr>
            </w:pPr>
            <w:r>
              <w:rPr>
                <w:rFonts w:hint="default" w:ascii="Arial" w:hAnsi="Arial" w:eastAsia="Bookman Old Style" w:cs="Arial"/>
                <w:sz w:val="24"/>
                <w:szCs w:val="24"/>
              </w:rPr>
              <w:t>Asas terbuka sebagaimana dimaksud pada ayat (1) huruf c dimaksudkan, bahwa persidangan Badan Kehormatan bersifat terbuka, kecuali ditentukan lain berdasarkan ketentuan peraturan DPRD ini.</w:t>
            </w:r>
          </w:p>
          <w:p w14:paraId="22841C5A">
            <w:pPr>
              <w:pStyle w:val="5"/>
              <w:spacing w:after="0" w:line="240" w:lineRule="auto"/>
              <w:ind w:left="567"/>
              <w:jc w:val="both"/>
              <w:rPr>
                <w:rFonts w:hint="default" w:ascii="Arial" w:hAnsi="Arial" w:eastAsia="Bookman Old Style" w:cs="Arial"/>
                <w:sz w:val="24"/>
                <w:szCs w:val="24"/>
              </w:rPr>
            </w:pPr>
            <w:r>
              <w:rPr>
                <w:rFonts w:hint="default" w:ascii="Arial" w:hAnsi="Arial" w:eastAsia="Bookman Old Style" w:cs="Arial"/>
                <w:color w:val="FF0000"/>
                <w:sz w:val="20"/>
                <w:szCs w:val="20"/>
              </w:rPr>
              <w:t>Logika hukum</w:t>
            </w:r>
          </w:p>
        </w:tc>
      </w:tr>
      <w:tr w14:paraId="74CAE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4F86B4BD">
            <w:pPr>
              <w:pStyle w:val="5"/>
              <w:numPr>
                <w:ilvl w:val="0"/>
                <w:numId w:val="9"/>
              </w:numPr>
              <w:spacing w:after="0" w:line="240" w:lineRule="auto"/>
              <w:ind w:left="567" w:hanging="563"/>
              <w:jc w:val="both"/>
              <w:rPr>
                <w:rFonts w:hint="default" w:ascii="Arial" w:hAnsi="Arial" w:eastAsia="Bookman Old Style" w:cs="Arial"/>
                <w:sz w:val="24"/>
                <w:szCs w:val="24"/>
              </w:rPr>
            </w:pPr>
            <w:r>
              <w:rPr>
                <w:rFonts w:hint="default" w:ascii="Arial" w:hAnsi="Arial" w:eastAsia="Bookman Old Style" w:cs="Arial"/>
                <w:sz w:val="24"/>
                <w:szCs w:val="24"/>
              </w:rPr>
              <w:t>Asas kebenaran sebagaimana dimaksud pada ayat (1) huruf d dimaksudkan, bahwa persidangan Badan Kehormatan mendasarkan pada kebenaran fakta dan hukum sesuai dengan ketentuan peraturan perundang-undangan.</w:t>
            </w:r>
          </w:p>
          <w:p w14:paraId="2C199BDB">
            <w:pPr>
              <w:pStyle w:val="5"/>
              <w:spacing w:after="0" w:line="240" w:lineRule="auto"/>
              <w:ind w:left="567"/>
              <w:jc w:val="both"/>
              <w:rPr>
                <w:rFonts w:hint="default" w:ascii="Arial" w:hAnsi="Arial" w:eastAsia="Bookman Old Style" w:cs="Arial"/>
                <w:sz w:val="24"/>
                <w:szCs w:val="24"/>
              </w:rPr>
            </w:pPr>
            <w:r>
              <w:rPr>
                <w:rFonts w:hint="default" w:ascii="Arial" w:hAnsi="Arial" w:eastAsia="Bookman Old Style" w:cs="Arial"/>
                <w:color w:val="FF0000"/>
                <w:sz w:val="20"/>
                <w:szCs w:val="20"/>
              </w:rPr>
              <w:t>Logika hukum</w:t>
            </w:r>
          </w:p>
        </w:tc>
      </w:tr>
      <w:tr w14:paraId="57A19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6E359466">
            <w:pPr>
              <w:pStyle w:val="5"/>
              <w:numPr>
                <w:ilvl w:val="0"/>
                <w:numId w:val="9"/>
              </w:numPr>
              <w:spacing w:after="0" w:line="240" w:lineRule="auto"/>
              <w:ind w:left="567" w:hanging="563"/>
              <w:jc w:val="both"/>
              <w:rPr>
                <w:rFonts w:hint="default" w:ascii="Arial" w:hAnsi="Arial" w:eastAsia="Bookman Old Style" w:cs="Arial"/>
                <w:sz w:val="24"/>
                <w:szCs w:val="24"/>
              </w:rPr>
            </w:pPr>
            <w:r>
              <w:rPr>
                <w:rFonts w:hint="default" w:ascii="Arial" w:hAnsi="Arial" w:eastAsia="Bookman Old Style" w:cs="Arial"/>
                <w:sz w:val="24"/>
                <w:szCs w:val="24"/>
              </w:rPr>
              <w:t>Asas keadilan sebagaimana dimaksud pada ayat (1) huruf e dimaksudkan, bahwa keadilan sebagai tujuan akhir dari persidangan Badan Kehormatan.</w:t>
            </w:r>
          </w:p>
          <w:p w14:paraId="0BEFA2B6">
            <w:pPr>
              <w:pStyle w:val="5"/>
              <w:spacing w:after="0" w:line="240" w:lineRule="auto"/>
              <w:ind w:left="567"/>
              <w:jc w:val="both"/>
              <w:rPr>
                <w:rFonts w:hint="default" w:ascii="Arial" w:hAnsi="Arial" w:eastAsia="Bookman Old Style" w:cs="Arial"/>
                <w:sz w:val="24"/>
                <w:szCs w:val="24"/>
              </w:rPr>
            </w:pPr>
            <w:r>
              <w:rPr>
                <w:rFonts w:hint="default" w:ascii="Arial" w:hAnsi="Arial" w:eastAsia="Bookman Old Style" w:cs="Arial"/>
                <w:color w:val="FF0000"/>
                <w:sz w:val="20"/>
                <w:szCs w:val="20"/>
              </w:rPr>
              <w:t>Logika hukum</w:t>
            </w:r>
          </w:p>
        </w:tc>
      </w:tr>
      <w:tr w14:paraId="15082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6029C30D">
            <w:pPr>
              <w:spacing w:after="0" w:line="240" w:lineRule="auto"/>
              <w:ind w:left="34"/>
              <w:jc w:val="center"/>
              <w:rPr>
                <w:rFonts w:hint="default" w:ascii="Arial" w:hAnsi="Arial" w:eastAsia="Bookman Old Style" w:cs="Arial"/>
                <w:sz w:val="24"/>
                <w:szCs w:val="24"/>
              </w:rPr>
            </w:pPr>
          </w:p>
        </w:tc>
      </w:tr>
      <w:tr w14:paraId="43D3F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48760FD7">
            <w:pPr>
              <w:spacing w:after="0" w:line="240" w:lineRule="auto"/>
              <w:ind w:left="34"/>
              <w:jc w:val="center"/>
              <w:rPr>
                <w:rFonts w:hint="default" w:ascii="Arial" w:hAnsi="Arial" w:eastAsia="Bookman Old Style" w:cs="Arial"/>
                <w:sz w:val="24"/>
                <w:szCs w:val="24"/>
              </w:rPr>
            </w:pPr>
            <w:r>
              <w:rPr>
                <w:rFonts w:hint="default" w:ascii="Arial" w:hAnsi="Arial" w:eastAsia="Bookman Old Style" w:cs="Arial"/>
                <w:sz w:val="24"/>
                <w:szCs w:val="24"/>
              </w:rPr>
              <w:t>Bagian Kedua</w:t>
            </w:r>
          </w:p>
          <w:p w14:paraId="6A4D7F8E">
            <w:pPr>
              <w:spacing w:after="0" w:line="240" w:lineRule="auto"/>
              <w:ind w:left="34"/>
              <w:jc w:val="center"/>
              <w:rPr>
                <w:rFonts w:hint="default" w:ascii="Arial" w:hAnsi="Arial" w:eastAsia="Bookman Old Style" w:cs="Arial"/>
                <w:sz w:val="24"/>
                <w:szCs w:val="24"/>
              </w:rPr>
            </w:pPr>
            <w:r>
              <w:rPr>
                <w:rFonts w:hint="default" w:ascii="Arial" w:hAnsi="Arial" w:eastAsia="Bookman Old Style" w:cs="Arial"/>
                <w:sz w:val="24"/>
                <w:szCs w:val="24"/>
              </w:rPr>
              <w:t>Maksud</w:t>
            </w:r>
          </w:p>
        </w:tc>
      </w:tr>
      <w:tr w14:paraId="1D1E59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3AA77B1A">
            <w:pPr>
              <w:spacing w:after="0" w:line="240" w:lineRule="auto"/>
              <w:ind w:left="34"/>
              <w:jc w:val="center"/>
              <w:rPr>
                <w:rFonts w:hint="default" w:ascii="Arial" w:hAnsi="Arial" w:eastAsia="Bookman Old Style" w:cs="Arial"/>
                <w:sz w:val="24"/>
                <w:szCs w:val="24"/>
              </w:rPr>
            </w:pPr>
            <w:r>
              <w:rPr>
                <w:rFonts w:hint="default" w:ascii="Arial" w:hAnsi="Arial" w:eastAsia="Bookman Old Style" w:cs="Arial"/>
                <w:sz w:val="24"/>
                <w:szCs w:val="24"/>
              </w:rPr>
              <w:t>Pasal 3</w:t>
            </w:r>
          </w:p>
        </w:tc>
      </w:tr>
      <w:tr w14:paraId="6B1A7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65759574">
            <w:pPr>
              <w:spacing w:after="0" w:line="240" w:lineRule="auto"/>
              <w:ind w:left="34"/>
              <w:jc w:val="center"/>
              <w:rPr>
                <w:rFonts w:hint="default" w:ascii="Arial" w:hAnsi="Arial" w:eastAsia="Bookman Old Style" w:cs="Arial"/>
                <w:sz w:val="24"/>
                <w:szCs w:val="24"/>
              </w:rPr>
            </w:pPr>
          </w:p>
        </w:tc>
      </w:tr>
      <w:tr w14:paraId="5863A2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3A185027">
            <w:pPr>
              <w:spacing w:after="0" w:line="240" w:lineRule="auto"/>
              <w:jc w:val="both"/>
              <w:rPr>
                <w:rFonts w:hint="default" w:ascii="Arial" w:hAnsi="Arial" w:cs="Arial"/>
                <w:sz w:val="24"/>
                <w:szCs w:val="24"/>
              </w:rPr>
            </w:pPr>
            <w:r>
              <w:rPr>
                <w:rFonts w:hint="default" w:ascii="Arial" w:hAnsi="Arial" w:cs="Arial"/>
                <w:sz w:val="24"/>
                <w:szCs w:val="24"/>
              </w:rPr>
              <w:t>Tata Beracara Badan Kehormatan diselenggarakan dengan maksud menjadi arah, pedoman dan landasan hukum bagi Badan Kehormatan dalam melaksanakan tugas dan kewenangannya.</w:t>
            </w:r>
          </w:p>
          <w:p w14:paraId="5293D9BC">
            <w:pPr>
              <w:spacing w:after="0" w:line="240" w:lineRule="auto"/>
              <w:jc w:val="both"/>
              <w:rPr>
                <w:rFonts w:hint="default" w:ascii="Arial" w:hAnsi="Arial" w:cs="Arial"/>
                <w:sz w:val="20"/>
                <w:szCs w:val="20"/>
              </w:rPr>
            </w:pPr>
            <w:r>
              <w:rPr>
                <w:rFonts w:hint="default" w:ascii="Arial" w:hAnsi="Arial" w:cs="Arial"/>
                <w:color w:val="FF0000"/>
                <w:sz w:val="20"/>
                <w:szCs w:val="20"/>
              </w:rPr>
              <w:t>Pasal 56 dan 57 PP NO. 12 Tahun 2018</w:t>
            </w:r>
          </w:p>
        </w:tc>
      </w:tr>
      <w:tr w14:paraId="35056E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45FC1D28">
            <w:pPr>
              <w:spacing w:after="0" w:line="240" w:lineRule="auto"/>
              <w:jc w:val="center"/>
              <w:rPr>
                <w:rFonts w:hint="default" w:ascii="Arial" w:hAnsi="Arial" w:cs="Arial"/>
                <w:sz w:val="24"/>
                <w:szCs w:val="24"/>
              </w:rPr>
            </w:pPr>
          </w:p>
        </w:tc>
      </w:tr>
      <w:tr w14:paraId="62E5A9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1B254633">
            <w:pPr>
              <w:spacing w:after="0" w:line="240" w:lineRule="auto"/>
              <w:jc w:val="center"/>
              <w:rPr>
                <w:rFonts w:hint="default" w:ascii="Arial" w:hAnsi="Arial" w:cs="Arial"/>
                <w:sz w:val="24"/>
                <w:szCs w:val="24"/>
              </w:rPr>
            </w:pPr>
          </w:p>
          <w:p w14:paraId="50FE14F3">
            <w:pPr>
              <w:spacing w:after="0" w:line="240" w:lineRule="auto"/>
              <w:jc w:val="center"/>
              <w:rPr>
                <w:rFonts w:hint="default" w:ascii="Arial" w:hAnsi="Arial" w:cs="Arial"/>
                <w:sz w:val="24"/>
                <w:szCs w:val="24"/>
              </w:rPr>
            </w:pPr>
          </w:p>
          <w:p w14:paraId="618FD6E9">
            <w:pPr>
              <w:spacing w:after="0" w:line="240" w:lineRule="auto"/>
              <w:jc w:val="center"/>
              <w:rPr>
                <w:rFonts w:hint="default" w:ascii="Arial" w:hAnsi="Arial" w:cs="Arial"/>
                <w:sz w:val="24"/>
                <w:szCs w:val="24"/>
              </w:rPr>
            </w:pPr>
            <w:r>
              <w:rPr>
                <w:rFonts w:hint="default" w:ascii="Arial" w:hAnsi="Arial" w:cs="Arial"/>
                <w:sz w:val="24"/>
                <w:szCs w:val="24"/>
              </w:rPr>
              <w:t>Bagian Ketiga</w:t>
            </w:r>
          </w:p>
          <w:p w14:paraId="7492FF05">
            <w:pPr>
              <w:spacing w:after="0" w:line="240" w:lineRule="auto"/>
              <w:jc w:val="center"/>
              <w:rPr>
                <w:rFonts w:hint="default" w:ascii="Arial" w:hAnsi="Arial" w:cs="Arial"/>
                <w:sz w:val="24"/>
                <w:szCs w:val="24"/>
              </w:rPr>
            </w:pPr>
            <w:r>
              <w:rPr>
                <w:rFonts w:hint="default" w:ascii="Arial" w:hAnsi="Arial" w:cs="Arial"/>
                <w:sz w:val="24"/>
                <w:szCs w:val="24"/>
              </w:rPr>
              <w:t>Tujuan</w:t>
            </w:r>
          </w:p>
        </w:tc>
      </w:tr>
      <w:tr w14:paraId="593AF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717E5408">
            <w:pPr>
              <w:spacing w:after="0" w:line="240" w:lineRule="auto"/>
              <w:jc w:val="center"/>
              <w:rPr>
                <w:rFonts w:hint="default" w:ascii="Arial" w:hAnsi="Arial" w:cs="Arial"/>
                <w:sz w:val="24"/>
                <w:szCs w:val="24"/>
              </w:rPr>
            </w:pPr>
            <w:r>
              <w:rPr>
                <w:rFonts w:hint="default" w:ascii="Arial" w:hAnsi="Arial" w:cs="Arial"/>
                <w:sz w:val="24"/>
                <w:szCs w:val="24"/>
              </w:rPr>
              <w:t>Pasal 4</w:t>
            </w:r>
          </w:p>
        </w:tc>
      </w:tr>
      <w:tr w14:paraId="2DA3F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5793028A">
            <w:pPr>
              <w:spacing w:after="0" w:line="240" w:lineRule="auto"/>
              <w:jc w:val="center"/>
              <w:rPr>
                <w:rFonts w:hint="default" w:ascii="Arial" w:hAnsi="Arial" w:cs="Arial"/>
                <w:sz w:val="24"/>
                <w:szCs w:val="24"/>
              </w:rPr>
            </w:pPr>
          </w:p>
        </w:tc>
      </w:tr>
      <w:tr w14:paraId="624D1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466D7540">
            <w:pPr>
              <w:spacing w:after="0" w:line="240" w:lineRule="auto"/>
              <w:jc w:val="both"/>
              <w:rPr>
                <w:rFonts w:hint="default" w:ascii="Arial" w:hAnsi="Arial" w:cs="Arial"/>
                <w:sz w:val="24"/>
                <w:szCs w:val="24"/>
              </w:rPr>
            </w:pPr>
            <w:r>
              <w:rPr>
                <w:rFonts w:hint="default" w:ascii="Arial" w:hAnsi="Arial" w:cs="Arial"/>
                <w:sz w:val="24"/>
                <w:szCs w:val="24"/>
              </w:rPr>
              <w:t>Tata Beracara Badan kehormatan diselenggarakan dengan tujuan:</w:t>
            </w:r>
          </w:p>
          <w:p w14:paraId="7F2C00DC">
            <w:pPr>
              <w:pStyle w:val="5"/>
              <w:numPr>
                <w:ilvl w:val="0"/>
                <w:numId w:val="11"/>
              </w:numPr>
              <w:spacing w:after="0" w:line="240" w:lineRule="auto"/>
              <w:ind w:left="567" w:hanging="567"/>
              <w:jc w:val="both"/>
              <w:rPr>
                <w:rFonts w:hint="default" w:ascii="Arial" w:hAnsi="Arial" w:cs="Arial"/>
                <w:sz w:val="24"/>
                <w:szCs w:val="24"/>
              </w:rPr>
            </w:pPr>
            <w:r>
              <w:rPr>
                <w:rFonts w:hint="default" w:ascii="Arial" w:hAnsi="Arial" w:cs="Arial"/>
                <w:sz w:val="24"/>
                <w:szCs w:val="24"/>
              </w:rPr>
              <w:t>mewujudkan kepastian hukum dalam Tata Beracara Badan Kehormatan;</w:t>
            </w:r>
          </w:p>
          <w:p w14:paraId="1E74D9EA">
            <w:pPr>
              <w:pStyle w:val="5"/>
              <w:numPr>
                <w:ilvl w:val="0"/>
                <w:numId w:val="11"/>
              </w:numPr>
              <w:spacing w:after="0" w:line="240" w:lineRule="auto"/>
              <w:ind w:left="567" w:hanging="567"/>
              <w:jc w:val="both"/>
              <w:rPr>
                <w:rFonts w:hint="default" w:ascii="Arial" w:hAnsi="Arial" w:cs="Arial"/>
                <w:sz w:val="24"/>
                <w:szCs w:val="24"/>
              </w:rPr>
            </w:pPr>
            <w:r>
              <w:rPr>
                <w:rFonts w:hint="default" w:ascii="Arial" w:hAnsi="Arial" w:cs="Arial"/>
                <w:sz w:val="24"/>
                <w:szCs w:val="24"/>
              </w:rPr>
              <w:t>menegakkan peraturan Tata Tertib, dan/atau Kode Etik;</w:t>
            </w:r>
          </w:p>
          <w:p w14:paraId="485458AC">
            <w:pPr>
              <w:pStyle w:val="5"/>
              <w:numPr>
                <w:ilvl w:val="0"/>
                <w:numId w:val="11"/>
              </w:numPr>
              <w:spacing w:after="0" w:line="240" w:lineRule="auto"/>
              <w:ind w:left="567" w:hanging="567"/>
              <w:jc w:val="both"/>
              <w:rPr>
                <w:rFonts w:hint="default" w:ascii="Arial" w:hAnsi="Arial" w:cs="Arial"/>
                <w:sz w:val="24"/>
                <w:szCs w:val="24"/>
              </w:rPr>
            </w:pPr>
            <w:r>
              <w:rPr>
                <w:rFonts w:hint="default" w:ascii="Arial" w:hAnsi="Arial" w:cs="Arial"/>
                <w:sz w:val="24"/>
                <w:szCs w:val="24"/>
              </w:rPr>
              <w:t>mewujudkan Tata Beracara terhadap pelanggaran Tata Tertib dan/atau Kode Etik yang sistematik, transparan, independen, bertanggungjawab, obyektif, dan berkeadilan; dan</w:t>
            </w:r>
          </w:p>
          <w:p w14:paraId="289F21C6">
            <w:pPr>
              <w:pStyle w:val="5"/>
              <w:numPr>
                <w:ilvl w:val="0"/>
                <w:numId w:val="11"/>
              </w:numPr>
              <w:spacing w:after="0" w:line="240" w:lineRule="auto"/>
              <w:ind w:left="567" w:hanging="567"/>
              <w:jc w:val="both"/>
              <w:rPr>
                <w:rFonts w:hint="default" w:ascii="Arial" w:hAnsi="Arial" w:cs="Arial"/>
                <w:sz w:val="24"/>
                <w:szCs w:val="24"/>
              </w:rPr>
            </w:pPr>
            <w:r>
              <w:rPr>
                <w:rFonts w:hint="default" w:ascii="Arial" w:hAnsi="Arial" w:cs="Arial"/>
                <w:sz w:val="24"/>
                <w:szCs w:val="24"/>
              </w:rPr>
              <w:t>menjaga moral, martabat, kehormatan, citra dan kredibilitas Anggota.</w:t>
            </w:r>
          </w:p>
          <w:p w14:paraId="3CA93216">
            <w:pPr>
              <w:spacing w:after="0" w:line="240" w:lineRule="auto"/>
              <w:jc w:val="both"/>
              <w:rPr>
                <w:rFonts w:hint="default" w:ascii="Arial" w:hAnsi="Arial" w:cs="Arial"/>
                <w:sz w:val="24"/>
                <w:szCs w:val="24"/>
              </w:rPr>
            </w:pPr>
            <w:r>
              <w:rPr>
                <w:rFonts w:hint="default" w:ascii="Arial" w:hAnsi="Arial" w:eastAsia="Bookman Old Style" w:cs="Arial"/>
                <w:color w:val="FF0000"/>
                <w:sz w:val="20"/>
                <w:szCs w:val="20"/>
              </w:rPr>
              <w:t>Logika hukum</w:t>
            </w:r>
          </w:p>
        </w:tc>
      </w:tr>
      <w:tr w14:paraId="58D10A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0A5E8316">
            <w:pPr>
              <w:spacing w:after="0" w:line="240" w:lineRule="auto"/>
              <w:jc w:val="center"/>
              <w:rPr>
                <w:rFonts w:hint="default" w:ascii="Arial" w:hAnsi="Arial" w:eastAsia="Bookman Old Style" w:cs="Arial"/>
                <w:sz w:val="24"/>
                <w:szCs w:val="24"/>
              </w:rPr>
            </w:pPr>
          </w:p>
        </w:tc>
      </w:tr>
      <w:tr w14:paraId="38910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52C96A21">
            <w:pPr>
              <w:spacing w:after="0" w:line="240" w:lineRule="auto"/>
              <w:jc w:val="center"/>
              <w:rPr>
                <w:rFonts w:hint="default" w:ascii="Arial" w:hAnsi="Arial" w:eastAsia="Bookman Old Style" w:cs="Arial"/>
                <w:sz w:val="24"/>
                <w:szCs w:val="24"/>
              </w:rPr>
            </w:pPr>
            <w:r>
              <w:rPr>
                <w:rFonts w:hint="default" w:ascii="Arial" w:hAnsi="Arial" w:eastAsia="Bookman Old Style" w:cs="Arial"/>
                <w:sz w:val="24"/>
                <w:szCs w:val="24"/>
              </w:rPr>
              <w:t>BAB III</w:t>
            </w:r>
          </w:p>
          <w:p w14:paraId="45F0964A">
            <w:pPr>
              <w:spacing w:after="0" w:line="240" w:lineRule="auto"/>
              <w:jc w:val="center"/>
              <w:rPr>
                <w:rFonts w:hint="default" w:ascii="Arial" w:hAnsi="Arial" w:eastAsia="Bookman Old Style" w:cs="Arial"/>
                <w:sz w:val="24"/>
                <w:szCs w:val="24"/>
              </w:rPr>
            </w:pPr>
            <w:r>
              <w:rPr>
                <w:rFonts w:hint="default" w:ascii="Arial" w:hAnsi="Arial" w:eastAsia="Bookman Old Style" w:cs="Arial"/>
                <w:sz w:val="24"/>
                <w:szCs w:val="24"/>
              </w:rPr>
              <w:t>RUANG LINGKUP</w:t>
            </w:r>
          </w:p>
        </w:tc>
      </w:tr>
      <w:tr w14:paraId="5166A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010EB497">
            <w:pPr>
              <w:spacing w:after="0" w:line="240" w:lineRule="auto"/>
              <w:jc w:val="center"/>
              <w:rPr>
                <w:rFonts w:hint="default" w:ascii="Arial" w:hAnsi="Arial" w:eastAsia="Bookman Old Style" w:cs="Arial"/>
                <w:sz w:val="24"/>
                <w:szCs w:val="24"/>
              </w:rPr>
            </w:pPr>
            <w:r>
              <w:rPr>
                <w:rFonts w:hint="default" w:ascii="Arial" w:hAnsi="Arial" w:eastAsia="Bookman Old Style" w:cs="Arial"/>
                <w:sz w:val="24"/>
                <w:szCs w:val="24"/>
              </w:rPr>
              <w:t>Pasal 5</w:t>
            </w:r>
          </w:p>
        </w:tc>
      </w:tr>
      <w:tr w14:paraId="4C4D4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07F30CB0">
            <w:pPr>
              <w:spacing w:after="0" w:line="240" w:lineRule="auto"/>
              <w:jc w:val="center"/>
              <w:rPr>
                <w:rFonts w:hint="default" w:ascii="Arial" w:hAnsi="Arial" w:eastAsia="Bookman Old Style" w:cs="Arial"/>
                <w:sz w:val="24"/>
                <w:szCs w:val="24"/>
              </w:rPr>
            </w:pPr>
          </w:p>
        </w:tc>
      </w:tr>
      <w:tr w14:paraId="00877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03CD263F">
            <w:pPr>
              <w:spacing w:after="0" w:line="240" w:lineRule="auto"/>
              <w:jc w:val="both"/>
              <w:rPr>
                <w:rFonts w:hint="default" w:ascii="Arial" w:hAnsi="Arial" w:eastAsia="Bookman Old Style" w:cs="Arial"/>
                <w:sz w:val="24"/>
                <w:szCs w:val="24"/>
              </w:rPr>
            </w:pPr>
            <w:r>
              <w:rPr>
                <w:rFonts w:hint="default" w:ascii="Arial" w:hAnsi="Arial" w:eastAsia="Bookman Old Style" w:cs="Arial"/>
                <w:sz w:val="24"/>
                <w:szCs w:val="24"/>
              </w:rPr>
              <w:t>Ruang lingkup pengaturan materi Tata Beracara Badan Kehormatan dalam Peraturan DPRD ini, meliputi:</w:t>
            </w:r>
          </w:p>
          <w:p w14:paraId="3CC712D0">
            <w:pPr>
              <w:pStyle w:val="5"/>
              <w:numPr>
                <w:ilvl w:val="0"/>
                <w:numId w:val="12"/>
              </w:numPr>
              <w:spacing w:after="0" w:line="240" w:lineRule="auto"/>
              <w:ind w:left="567" w:hanging="563"/>
              <w:jc w:val="both"/>
              <w:rPr>
                <w:rFonts w:hint="default" w:ascii="Arial" w:hAnsi="Arial" w:eastAsia="Bookman Old Style" w:cs="Arial"/>
                <w:sz w:val="24"/>
                <w:szCs w:val="24"/>
              </w:rPr>
            </w:pPr>
            <w:r>
              <w:rPr>
                <w:rFonts w:hint="default" w:ascii="Arial" w:hAnsi="Arial" w:eastAsia="Bookman Old Style" w:cs="Arial"/>
                <w:sz w:val="24"/>
                <w:szCs w:val="24"/>
              </w:rPr>
              <w:t>tugas dan wewenang;</w:t>
            </w:r>
          </w:p>
          <w:p w14:paraId="679DC819">
            <w:pPr>
              <w:pStyle w:val="5"/>
              <w:numPr>
                <w:ilvl w:val="0"/>
                <w:numId w:val="12"/>
              </w:numPr>
              <w:spacing w:after="0" w:line="240" w:lineRule="auto"/>
              <w:ind w:left="567" w:hanging="563"/>
              <w:jc w:val="both"/>
              <w:rPr>
                <w:rFonts w:hint="default" w:ascii="Arial" w:hAnsi="Arial" w:eastAsia="Bookman Old Style" w:cs="Arial"/>
                <w:sz w:val="24"/>
                <w:szCs w:val="24"/>
              </w:rPr>
            </w:pPr>
            <w:r>
              <w:rPr>
                <w:rFonts w:hint="default" w:ascii="Arial" w:hAnsi="Arial" w:eastAsia="Bookman Old Style" w:cs="Arial"/>
                <w:sz w:val="24"/>
                <w:szCs w:val="24"/>
              </w:rPr>
              <w:t>pengaduan atau laporan</w:t>
            </w:r>
          </w:p>
          <w:p w14:paraId="64983E19">
            <w:pPr>
              <w:pStyle w:val="5"/>
              <w:numPr>
                <w:ilvl w:val="0"/>
                <w:numId w:val="12"/>
              </w:numPr>
              <w:spacing w:after="0" w:line="240" w:lineRule="auto"/>
              <w:ind w:left="567" w:hanging="563"/>
              <w:jc w:val="both"/>
              <w:rPr>
                <w:rFonts w:hint="default" w:ascii="Arial" w:hAnsi="Arial" w:eastAsia="Bookman Old Style" w:cs="Arial"/>
                <w:sz w:val="24"/>
                <w:szCs w:val="24"/>
              </w:rPr>
            </w:pPr>
            <w:r>
              <w:rPr>
                <w:rFonts w:hint="default" w:ascii="Arial" w:hAnsi="Arial" w:eastAsia="Bookman Old Style" w:cs="Arial"/>
                <w:sz w:val="24"/>
                <w:szCs w:val="24"/>
              </w:rPr>
              <w:t>penyelidikan;</w:t>
            </w:r>
          </w:p>
          <w:p w14:paraId="265DBFCE">
            <w:pPr>
              <w:pStyle w:val="5"/>
              <w:numPr>
                <w:ilvl w:val="0"/>
                <w:numId w:val="12"/>
              </w:numPr>
              <w:spacing w:after="0" w:line="240" w:lineRule="auto"/>
              <w:ind w:left="567" w:hanging="563"/>
              <w:jc w:val="both"/>
              <w:rPr>
                <w:rFonts w:hint="default" w:ascii="Arial" w:hAnsi="Arial" w:eastAsia="Bookman Old Style" w:cs="Arial"/>
                <w:sz w:val="24"/>
                <w:szCs w:val="24"/>
              </w:rPr>
            </w:pPr>
            <w:r>
              <w:rPr>
                <w:rFonts w:hint="default" w:ascii="Arial" w:hAnsi="Arial" w:eastAsia="Bookman Old Style" w:cs="Arial"/>
                <w:sz w:val="24"/>
                <w:szCs w:val="24"/>
              </w:rPr>
              <w:t>pemeriksaan;</w:t>
            </w:r>
          </w:p>
          <w:p w14:paraId="627A2595">
            <w:pPr>
              <w:pStyle w:val="5"/>
              <w:numPr>
                <w:ilvl w:val="0"/>
                <w:numId w:val="12"/>
              </w:numPr>
              <w:spacing w:after="0" w:line="240" w:lineRule="auto"/>
              <w:ind w:left="567" w:hanging="563"/>
              <w:jc w:val="both"/>
              <w:rPr>
                <w:rFonts w:hint="default" w:ascii="Arial" w:hAnsi="Arial" w:eastAsia="Bookman Old Style" w:cs="Arial"/>
                <w:sz w:val="24"/>
                <w:szCs w:val="24"/>
              </w:rPr>
            </w:pPr>
            <w:r>
              <w:rPr>
                <w:rFonts w:hint="default" w:ascii="Arial" w:hAnsi="Arial" w:eastAsia="Bookman Old Style" w:cs="Arial"/>
                <w:sz w:val="24"/>
                <w:szCs w:val="24"/>
              </w:rPr>
              <w:t>persidangan;</w:t>
            </w:r>
          </w:p>
          <w:p w14:paraId="37E5B332">
            <w:pPr>
              <w:pStyle w:val="5"/>
              <w:numPr>
                <w:ilvl w:val="0"/>
                <w:numId w:val="12"/>
              </w:numPr>
              <w:spacing w:after="0" w:line="240" w:lineRule="auto"/>
              <w:ind w:left="567" w:hanging="563"/>
              <w:jc w:val="both"/>
              <w:rPr>
                <w:rFonts w:hint="default" w:ascii="Arial" w:hAnsi="Arial" w:eastAsia="Bookman Old Style" w:cs="Arial"/>
                <w:sz w:val="24"/>
                <w:szCs w:val="24"/>
              </w:rPr>
            </w:pPr>
            <w:r>
              <w:rPr>
                <w:rFonts w:hint="default" w:ascii="Arial" w:hAnsi="Arial" w:eastAsia="Bookman Old Style" w:cs="Arial"/>
                <w:sz w:val="24"/>
                <w:szCs w:val="24"/>
              </w:rPr>
              <w:t>rehabilitasi; dan</w:t>
            </w:r>
          </w:p>
          <w:p w14:paraId="25B0D80E">
            <w:pPr>
              <w:pStyle w:val="5"/>
              <w:numPr>
                <w:ilvl w:val="0"/>
                <w:numId w:val="12"/>
              </w:numPr>
              <w:spacing w:after="0" w:line="240" w:lineRule="auto"/>
              <w:ind w:left="567" w:hanging="563"/>
              <w:jc w:val="both"/>
              <w:rPr>
                <w:rFonts w:hint="default" w:ascii="Arial" w:hAnsi="Arial" w:eastAsia="Bookman Old Style" w:cs="Arial"/>
                <w:sz w:val="24"/>
                <w:szCs w:val="24"/>
              </w:rPr>
            </w:pPr>
            <w:r>
              <w:rPr>
                <w:rFonts w:hint="default" w:ascii="Arial" w:hAnsi="Arial" w:eastAsia="Bookman Old Style" w:cs="Arial"/>
                <w:sz w:val="24"/>
                <w:szCs w:val="24"/>
              </w:rPr>
              <w:t>perubahan tata beracara.</w:t>
            </w:r>
          </w:p>
        </w:tc>
      </w:tr>
      <w:tr w14:paraId="3A1156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40BB93CE">
            <w:pPr>
              <w:spacing w:after="0" w:line="240" w:lineRule="auto"/>
              <w:jc w:val="center"/>
              <w:rPr>
                <w:rFonts w:hint="default" w:ascii="Arial" w:hAnsi="Arial" w:cs="Arial"/>
                <w:bCs/>
                <w:sz w:val="24"/>
                <w:szCs w:val="24"/>
              </w:rPr>
            </w:pPr>
          </w:p>
        </w:tc>
      </w:tr>
      <w:tr w14:paraId="799F7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05CC9D9F">
            <w:pPr>
              <w:spacing w:after="0" w:line="240" w:lineRule="auto"/>
              <w:jc w:val="center"/>
              <w:rPr>
                <w:rFonts w:hint="default" w:ascii="Arial" w:hAnsi="Arial" w:cs="Arial"/>
                <w:bCs/>
                <w:sz w:val="24"/>
                <w:szCs w:val="24"/>
              </w:rPr>
            </w:pPr>
            <w:r>
              <w:rPr>
                <w:rFonts w:hint="default" w:ascii="Arial" w:hAnsi="Arial" w:cs="Arial"/>
                <w:bCs/>
                <w:sz w:val="24"/>
                <w:szCs w:val="24"/>
              </w:rPr>
              <w:t>BAB  IV</w:t>
            </w:r>
          </w:p>
          <w:p w14:paraId="1C447C8E">
            <w:pPr>
              <w:spacing w:after="0" w:line="240" w:lineRule="auto"/>
              <w:jc w:val="center"/>
              <w:rPr>
                <w:rFonts w:hint="default" w:ascii="Arial" w:hAnsi="Arial" w:cs="Arial"/>
                <w:bCs/>
                <w:sz w:val="24"/>
                <w:szCs w:val="24"/>
              </w:rPr>
            </w:pPr>
            <w:r>
              <w:rPr>
                <w:rFonts w:hint="default" w:ascii="Arial" w:hAnsi="Arial" w:cs="Arial"/>
                <w:bCs/>
                <w:sz w:val="24"/>
                <w:szCs w:val="24"/>
              </w:rPr>
              <w:t>Tugas dan Wewenang</w:t>
            </w:r>
          </w:p>
        </w:tc>
      </w:tr>
      <w:tr w14:paraId="1BA939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6448FE4E">
            <w:pPr>
              <w:spacing w:after="0" w:line="240" w:lineRule="auto"/>
              <w:jc w:val="center"/>
              <w:rPr>
                <w:rFonts w:hint="default" w:ascii="Arial" w:hAnsi="Arial" w:cs="Arial"/>
                <w:bCs/>
                <w:sz w:val="24"/>
                <w:szCs w:val="24"/>
              </w:rPr>
            </w:pPr>
            <w:r>
              <w:rPr>
                <w:rFonts w:hint="default" w:ascii="Arial" w:hAnsi="Arial" w:cs="Arial"/>
                <w:bCs/>
                <w:sz w:val="24"/>
                <w:szCs w:val="24"/>
              </w:rPr>
              <w:t>Bagian kesatu</w:t>
            </w:r>
          </w:p>
          <w:p w14:paraId="4AB6B1AC">
            <w:pPr>
              <w:spacing w:after="0" w:line="240" w:lineRule="auto"/>
              <w:jc w:val="center"/>
              <w:rPr>
                <w:rFonts w:hint="default" w:ascii="Arial" w:hAnsi="Arial" w:cs="Arial"/>
                <w:bCs/>
                <w:sz w:val="24"/>
                <w:szCs w:val="24"/>
              </w:rPr>
            </w:pPr>
            <w:r>
              <w:rPr>
                <w:rFonts w:hint="default" w:ascii="Arial" w:hAnsi="Arial" w:cs="Arial"/>
                <w:bCs/>
                <w:sz w:val="24"/>
                <w:szCs w:val="24"/>
              </w:rPr>
              <w:t>Tugas</w:t>
            </w:r>
          </w:p>
        </w:tc>
      </w:tr>
      <w:tr w14:paraId="0CADD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34A8A0AA">
            <w:pPr>
              <w:spacing w:after="0" w:line="240" w:lineRule="auto"/>
              <w:jc w:val="center"/>
              <w:rPr>
                <w:rFonts w:hint="default" w:ascii="Arial" w:hAnsi="Arial" w:cs="Arial"/>
                <w:bCs/>
                <w:sz w:val="24"/>
                <w:szCs w:val="24"/>
              </w:rPr>
            </w:pPr>
            <w:r>
              <w:rPr>
                <w:rFonts w:hint="default" w:ascii="Arial" w:hAnsi="Arial" w:cs="Arial"/>
                <w:bCs/>
                <w:sz w:val="24"/>
                <w:szCs w:val="24"/>
              </w:rPr>
              <w:t>Pasal 6</w:t>
            </w:r>
          </w:p>
        </w:tc>
      </w:tr>
      <w:tr w14:paraId="165F67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35C9C2CE">
            <w:pPr>
              <w:spacing w:after="0" w:line="240" w:lineRule="auto"/>
              <w:jc w:val="center"/>
              <w:rPr>
                <w:rFonts w:hint="default" w:ascii="Arial" w:hAnsi="Arial" w:cs="Arial"/>
                <w:bCs/>
                <w:sz w:val="24"/>
                <w:szCs w:val="24"/>
              </w:rPr>
            </w:pPr>
          </w:p>
        </w:tc>
      </w:tr>
      <w:tr w14:paraId="04204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33F2A552">
            <w:pPr>
              <w:spacing w:after="0" w:line="240" w:lineRule="auto"/>
              <w:jc w:val="both"/>
              <w:rPr>
                <w:rFonts w:hint="default" w:ascii="Arial" w:hAnsi="Arial" w:cs="Arial"/>
                <w:sz w:val="24"/>
                <w:szCs w:val="24"/>
              </w:rPr>
            </w:pPr>
            <w:r>
              <w:rPr>
                <w:rFonts w:hint="default" w:ascii="Arial" w:hAnsi="Arial" w:cs="Arial"/>
                <w:sz w:val="24"/>
                <w:szCs w:val="24"/>
              </w:rPr>
              <w:t>Badan Kehormatan mempunyai tugas:</w:t>
            </w:r>
          </w:p>
        </w:tc>
      </w:tr>
      <w:tr w14:paraId="11A6E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380E429E">
            <w:pPr>
              <w:pStyle w:val="5"/>
              <w:numPr>
                <w:ilvl w:val="0"/>
                <w:numId w:val="13"/>
              </w:numPr>
              <w:spacing w:after="0" w:line="240" w:lineRule="auto"/>
              <w:ind w:left="567" w:hanging="563"/>
              <w:jc w:val="both"/>
              <w:rPr>
                <w:rFonts w:hint="default" w:ascii="Arial" w:hAnsi="Arial" w:cs="Arial"/>
                <w:sz w:val="24"/>
                <w:szCs w:val="24"/>
              </w:rPr>
            </w:pPr>
            <w:r>
              <w:rPr>
                <w:rFonts w:hint="default" w:ascii="Arial" w:hAnsi="Arial" w:cs="Arial"/>
                <w:sz w:val="24"/>
                <w:szCs w:val="24"/>
              </w:rPr>
              <w:t>memantau dan mengevaluasi disiplin dan kepatuhan Anggota terhadap Tata Tertib dan/atau Kode Etik;</w:t>
            </w:r>
          </w:p>
        </w:tc>
      </w:tr>
      <w:tr w14:paraId="4928D3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11E1A680">
            <w:pPr>
              <w:pStyle w:val="5"/>
              <w:numPr>
                <w:ilvl w:val="0"/>
                <w:numId w:val="13"/>
              </w:numPr>
              <w:spacing w:after="0" w:line="240" w:lineRule="auto"/>
              <w:ind w:left="567" w:hanging="563"/>
              <w:jc w:val="both"/>
              <w:rPr>
                <w:rFonts w:hint="default" w:ascii="Arial" w:hAnsi="Arial" w:cs="Arial"/>
                <w:sz w:val="24"/>
                <w:szCs w:val="24"/>
              </w:rPr>
            </w:pPr>
            <w:r>
              <w:rPr>
                <w:rFonts w:hint="default" w:ascii="Arial" w:hAnsi="Arial" w:cs="Arial"/>
                <w:sz w:val="24"/>
                <w:szCs w:val="24"/>
              </w:rPr>
              <w:t>meneliti dugaan pelanggaran terhadap Tata Tertib dan/atau Kode Etik yang dilakukan Anggota;</w:t>
            </w:r>
          </w:p>
        </w:tc>
      </w:tr>
      <w:tr w14:paraId="4A9BC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0F3F8366">
            <w:pPr>
              <w:pStyle w:val="5"/>
              <w:numPr>
                <w:ilvl w:val="0"/>
                <w:numId w:val="13"/>
              </w:numPr>
              <w:spacing w:after="0" w:line="240" w:lineRule="auto"/>
              <w:ind w:left="567" w:hanging="563"/>
              <w:jc w:val="both"/>
              <w:rPr>
                <w:rFonts w:hint="default" w:ascii="Arial" w:hAnsi="Arial" w:cs="Arial"/>
                <w:sz w:val="24"/>
                <w:szCs w:val="24"/>
              </w:rPr>
            </w:pPr>
            <w:r>
              <w:rPr>
                <w:rFonts w:hint="default" w:ascii="Arial" w:hAnsi="Arial" w:cs="Arial"/>
                <w:sz w:val="24"/>
                <w:szCs w:val="24"/>
              </w:rPr>
              <w:t>melakukan penyelidikan, klarifikasi, verifikasi, dan persidangan atas pengaduan atau laporan Pimpinan DPRD, Anggota, dan/atau masyarakat atas dugaan pelanggaran Tata tertib dan/atau Kode Etik; dan</w:t>
            </w:r>
          </w:p>
        </w:tc>
      </w:tr>
      <w:tr w14:paraId="2BD37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5B495326">
            <w:pPr>
              <w:pStyle w:val="5"/>
              <w:numPr>
                <w:ilvl w:val="0"/>
                <w:numId w:val="13"/>
              </w:numPr>
              <w:spacing w:after="0" w:line="240" w:lineRule="auto"/>
              <w:ind w:left="567" w:hanging="563"/>
              <w:jc w:val="both"/>
              <w:rPr>
                <w:rFonts w:hint="default" w:ascii="Arial" w:hAnsi="Arial" w:cs="Arial"/>
                <w:sz w:val="24"/>
                <w:szCs w:val="24"/>
              </w:rPr>
            </w:pPr>
            <w:r>
              <w:rPr>
                <w:rFonts w:hint="default" w:ascii="Arial" w:hAnsi="Arial" w:cs="Arial"/>
                <w:sz w:val="24"/>
                <w:szCs w:val="24"/>
              </w:rPr>
              <w:t>melaporkan keputusan Badan Kehormatan atas hasil penyelidikan, klarifikasi, verifikasi, dan persidangan Tata Tertib dan/atau Kode Etik sebagaimana dimaksud pada huruf c kepada Rapat Paripurna DPRD.</w:t>
            </w:r>
          </w:p>
          <w:p w14:paraId="1D663103">
            <w:pPr>
              <w:spacing w:after="0" w:line="240" w:lineRule="auto"/>
              <w:rPr>
                <w:rFonts w:hint="default" w:ascii="Arial" w:hAnsi="Arial" w:cs="Arial"/>
                <w:sz w:val="24"/>
                <w:szCs w:val="24"/>
              </w:rPr>
            </w:pPr>
            <w:r>
              <w:rPr>
                <w:rFonts w:hint="default" w:ascii="Arial" w:hAnsi="Arial" w:cs="Arial"/>
                <w:color w:val="FF0000"/>
                <w:sz w:val="20"/>
                <w:szCs w:val="20"/>
              </w:rPr>
              <w:t>Pasal 56 ayat (1) PP No.12/2018</w:t>
            </w:r>
          </w:p>
        </w:tc>
      </w:tr>
      <w:tr w14:paraId="474B4F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0D354963">
            <w:pPr>
              <w:spacing w:after="0" w:line="240" w:lineRule="auto"/>
              <w:jc w:val="center"/>
              <w:rPr>
                <w:rFonts w:hint="default" w:ascii="Arial" w:hAnsi="Arial" w:cs="Arial"/>
                <w:bCs/>
                <w:sz w:val="24"/>
                <w:szCs w:val="24"/>
              </w:rPr>
            </w:pPr>
          </w:p>
        </w:tc>
      </w:tr>
      <w:tr w14:paraId="36383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7BC21BA9">
            <w:pPr>
              <w:spacing w:after="0" w:line="240" w:lineRule="auto"/>
              <w:jc w:val="center"/>
              <w:rPr>
                <w:rFonts w:hint="default" w:ascii="Arial" w:hAnsi="Arial" w:cs="Arial"/>
                <w:bCs/>
                <w:sz w:val="24"/>
                <w:szCs w:val="24"/>
              </w:rPr>
            </w:pPr>
            <w:r>
              <w:rPr>
                <w:rFonts w:hint="default" w:ascii="Arial" w:hAnsi="Arial" w:cs="Arial"/>
                <w:bCs/>
                <w:sz w:val="24"/>
                <w:szCs w:val="24"/>
              </w:rPr>
              <w:t>Pasal 7</w:t>
            </w:r>
          </w:p>
        </w:tc>
      </w:tr>
      <w:tr w14:paraId="6BF4DA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21BC3ADD">
            <w:pPr>
              <w:spacing w:after="0" w:line="240" w:lineRule="auto"/>
              <w:jc w:val="center"/>
              <w:rPr>
                <w:rFonts w:hint="default" w:ascii="Arial" w:hAnsi="Arial" w:cs="Arial"/>
                <w:bCs/>
                <w:sz w:val="24"/>
                <w:szCs w:val="24"/>
              </w:rPr>
            </w:pPr>
          </w:p>
        </w:tc>
      </w:tr>
      <w:tr w14:paraId="4133F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39C25193">
            <w:pPr>
              <w:spacing w:after="0" w:line="240" w:lineRule="auto"/>
              <w:jc w:val="both"/>
              <w:rPr>
                <w:rFonts w:hint="default" w:ascii="Arial" w:hAnsi="Arial" w:cs="Arial"/>
                <w:sz w:val="24"/>
                <w:szCs w:val="24"/>
              </w:rPr>
            </w:pPr>
            <w:r>
              <w:rPr>
                <w:rFonts w:hint="default" w:ascii="Arial" w:hAnsi="Arial" w:cs="Arial"/>
                <w:sz w:val="24"/>
                <w:szCs w:val="24"/>
              </w:rPr>
              <w:t>Badan Kehormatan melaksanakan penyelidikan, klarifikasi, verifikasi, dan persidangan pelanggaran Tata Tertib dan/atau Kode Etik sebagaimana dimaksud pada Pasal 4 huruf c dapat meminta bantuan dari ahli independen.</w:t>
            </w:r>
          </w:p>
          <w:p w14:paraId="502905D7">
            <w:pPr>
              <w:spacing w:after="0" w:line="240" w:lineRule="auto"/>
              <w:jc w:val="both"/>
              <w:rPr>
                <w:rFonts w:hint="default" w:ascii="Arial" w:hAnsi="Arial" w:cs="Arial"/>
                <w:sz w:val="20"/>
                <w:szCs w:val="20"/>
              </w:rPr>
            </w:pPr>
            <w:r>
              <w:rPr>
                <w:rFonts w:hint="default" w:ascii="Arial" w:hAnsi="Arial" w:cs="Arial"/>
                <w:color w:val="FF0000"/>
                <w:sz w:val="20"/>
                <w:szCs w:val="20"/>
              </w:rPr>
              <w:t>Pasal 196 UU No.23/2014, Pasal 56 ayat (3) PP No.12/2018</w:t>
            </w:r>
          </w:p>
        </w:tc>
      </w:tr>
      <w:tr w14:paraId="488DF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07657CF9">
            <w:pPr>
              <w:spacing w:after="0" w:line="240" w:lineRule="auto"/>
              <w:jc w:val="center"/>
              <w:rPr>
                <w:rFonts w:hint="default" w:ascii="Arial" w:hAnsi="Arial" w:cs="Arial"/>
                <w:bCs/>
                <w:sz w:val="24"/>
                <w:szCs w:val="24"/>
              </w:rPr>
            </w:pPr>
          </w:p>
        </w:tc>
      </w:tr>
      <w:tr w14:paraId="6BDE4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5B6AEE88">
            <w:pPr>
              <w:spacing w:after="0" w:line="240" w:lineRule="auto"/>
              <w:jc w:val="center"/>
              <w:rPr>
                <w:rFonts w:hint="default" w:ascii="Arial" w:hAnsi="Arial" w:cs="Arial"/>
                <w:bCs/>
                <w:sz w:val="24"/>
                <w:szCs w:val="24"/>
              </w:rPr>
            </w:pPr>
            <w:r>
              <w:rPr>
                <w:rFonts w:hint="default" w:ascii="Arial" w:hAnsi="Arial" w:cs="Arial"/>
                <w:bCs/>
                <w:sz w:val="24"/>
                <w:szCs w:val="24"/>
              </w:rPr>
              <w:t>Bagian Kedua</w:t>
            </w:r>
          </w:p>
          <w:p w14:paraId="3AA8233C">
            <w:pPr>
              <w:spacing w:after="0" w:line="240" w:lineRule="auto"/>
              <w:jc w:val="center"/>
              <w:rPr>
                <w:rFonts w:hint="default" w:ascii="Arial" w:hAnsi="Arial" w:cs="Arial"/>
                <w:bCs/>
                <w:sz w:val="24"/>
                <w:szCs w:val="24"/>
              </w:rPr>
            </w:pPr>
            <w:r>
              <w:rPr>
                <w:rFonts w:hint="default" w:ascii="Arial" w:hAnsi="Arial" w:cs="Arial"/>
                <w:bCs/>
                <w:sz w:val="24"/>
                <w:szCs w:val="24"/>
              </w:rPr>
              <w:t>Wewenang</w:t>
            </w:r>
          </w:p>
        </w:tc>
      </w:tr>
      <w:tr w14:paraId="196120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12B10234">
            <w:pPr>
              <w:spacing w:after="0" w:line="240" w:lineRule="auto"/>
              <w:jc w:val="center"/>
              <w:rPr>
                <w:rFonts w:hint="default" w:ascii="Arial" w:hAnsi="Arial" w:cs="Arial"/>
                <w:bCs/>
                <w:sz w:val="24"/>
                <w:szCs w:val="24"/>
              </w:rPr>
            </w:pPr>
            <w:r>
              <w:rPr>
                <w:rFonts w:hint="default" w:ascii="Arial" w:hAnsi="Arial" w:cs="Arial"/>
                <w:bCs/>
                <w:sz w:val="24"/>
                <w:szCs w:val="24"/>
              </w:rPr>
              <w:t>Pasal 8</w:t>
            </w:r>
          </w:p>
        </w:tc>
      </w:tr>
      <w:tr w14:paraId="2EB015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57E3E907">
            <w:pPr>
              <w:spacing w:after="0" w:line="240" w:lineRule="auto"/>
              <w:jc w:val="center"/>
              <w:rPr>
                <w:rFonts w:hint="default" w:ascii="Arial" w:hAnsi="Arial" w:cs="Arial"/>
                <w:bCs/>
                <w:sz w:val="24"/>
                <w:szCs w:val="24"/>
              </w:rPr>
            </w:pPr>
          </w:p>
        </w:tc>
      </w:tr>
      <w:tr w14:paraId="2E7FD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61A4526F">
            <w:pPr>
              <w:spacing w:after="0" w:line="240" w:lineRule="auto"/>
              <w:jc w:val="both"/>
              <w:rPr>
                <w:rFonts w:hint="default" w:ascii="Arial" w:hAnsi="Arial" w:cs="Arial"/>
                <w:sz w:val="24"/>
                <w:szCs w:val="24"/>
              </w:rPr>
            </w:pPr>
            <w:r>
              <w:rPr>
                <w:rFonts w:hint="default" w:ascii="Arial" w:hAnsi="Arial" w:cs="Arial"/>
                <w:sz w:val="24"/>
                <w:szCs w:val="24"/>
              </w:rPr>
              <w:t>Dalam melaksanakan tugas sebagaimana dimaksud pada Pasal 6, Badan Kehormatan mempunyai wewenang:</w:t>
            </w:r>
          </w:p>
        </w:tc>
      </w:tr>
      <w:tr w14:paraId="24747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1A6DB8C0">
            <w:pPr>
              <w:pStyle w:val="5"/>
              <w:numPr>
                <w:ilvl w:val="0"/>
                <w:numId w:val="14"/>
              </w:numPr>
              <w:spacing w:after="0" w:line="240" w:lineRule="auto"/>
              <w:ind w:left="567" w:hanging="567"/>
              <w:jc w:val="both"/>
              <w:rPr>
                <w:rFonts w:hint="default" w:ascii="Arial" w:hAnsi="Arial" w:cs="Arial"/>
                <w:sz w:val="24"/>
                <w:szCs w:val="24"/>
              </w:rPr>
            </w:pPr>
            <w:r>
              <w:rPr>
                <w:rFonts w:hint="default" w:ascii="Arial" w:hAnsi="Arial" w:cs="Arial"/>
                <w:sz w:val="24"/>
                <w:szCs w:val="24"/>
              </w:rPr>
              <w:t>memanggil Anggota yang diduga melakukan pelanggaran Tata Tertib, dan/atau Kode Etik untuk memberikan klarifikasi atau pembelaan atas pengaduan dugaan pelanggaran yang dilakukan;</w:t>
            </w:r>
          </w:p>
        </w:tc>
      </w:tr>
      <w:tr w14:paraId="7A51D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37944BF2">
            <w:pPr>
              <w:pStyle w:val="5"/>
              <w:numPr>
                <w:ilvl w:val="0"/>
                <w:numId w:val="14"/>
              </w:numPr>
              <w:spacing w:after="0" w:line="240" w:lineRule="auto"/>
              <w:ind w:left="567" w:hanging="567"/>
              <w:jc w:val="both"/>
              <w:rPr>
                <w:rFonts w:hint="default" w:ascii="Arial" w:hAnsi="Arial" w:cs="Arial"/>
                <w:sz w:val="24"/>
                <w:szCs w:val="24"/>
              </w:rPr>
            </w:pPr>
            <w:r>
              <w:rPr>
                <w:rFonts w:hint="default" w:ascii="Arial" w:hAnsi="Arial" w:cs="Arial"/>
                <w:sz w:val="24"/>
                <w:szCs w:val="24"/>
              </w:rPr>
              <w:t>meminta keterangan pengadu, saksi, dan/atau pihak lain yang terkait, termasuk meminta dokumen atau bukti lain; dan</w:t>
            </w:r>
          </w:p>
        </w:tc>
      </w:tr>
      <w:tr w14:paraId="6801BC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747C3DC2">
            <w:pPr>
              <w:pStyle w:val="5"/>
              <w:numPr>
                <w:ilvl w:val="0"/>
                <w:numId w:val="14"/>
              </w:numPr>
              <w:spacing w:after="0" w:line="240" w:lineRule="auto"/>
              <w:ind w:left="567" w:hanging="567"/>
              <w:jc w:val="both"/>
              <w:rPr>
                <w:rFonts w:hint="default" w:ascii="Arial" w:hAnsi="Arial" w:cs="Arial"/>
                <w:sz w:val="24"/>
                <w:szCs w:val="24"/>
              </w:rPr>
            </w:pPr>
            <w:r>
              <w:rPr>
                <w:rFonts w:hint="default" w:ascii="Arial" w:hAnsi="Arial" w:cs="Arial"/>
                <w:sz w:val="24"/>
                <w:szCs w:val="24"/>
              </w:rPr>
              <w:t>menjatuhkan sanksi kepada Anggota yang terbukti melanggar Tata Tertib dan/atau Kode Etik.</w:t>
            </w:r>
          </w:p>
          <w:p w14:paraId="22AB24B3">
            <w:pPr>
              <w:spacing w:after="0" w:line="240" w:lineRule="auto"/>
              <w:jc w:val="both"/>
              <w:rPr>
                <w:rFonts w:hint="default" w:ascii="Arial" w:hAnsi="Arial" w:cs="Arial"/>
                <w:sz w:val="20"/>
                <w:szCs w:val="20"/>
              </w:rPr>
            </w:pPr>
            <w:r>
              <w:rPr>
                <w:rFonts w:hint="default" w:ascii="Arial" w:hAnsi="Arial" w:cs="Arial"/>
                <w:color w:val="FF0000"/>
                <w:sz w:val="20"/>
                <w:szCs w:val="20"/>
              </w:rPr>
              <w:t>Pasal 57 PP No.12/2018</w:t>
            </w:r>
          </w:p>
        </w:tc>
      </w:tr>
      <w:tr w14:paraId="238DF8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0DEEC5E8">
            <w:pPr>
              <w:spacing w:after="0" w:line="240" w:lineRule="auto"/>
              <w:jc w:val="center"/>
              <w:rPr>
                <w:rFonts w:hint="default" w:ascii="Arial" w:hAnsi="Arial" w:eastAsia="Bookman Old Style" w:cs="Arial"/>
                <w:sz w:val="24"/>
                <w:szCs w:val="24"/>
              </w:rPr>
            </w:pPr>
          </w:p>
        </w:tc>
      </w:tr>
      <w:tr w14:paraId="5383D2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0F3014EF">
            <w:pPr>
              <w:spacing w:after="0" w:line="240" w:lineRule="auto"/>
              <w:jc w:val="center"/>
              <w:rPr>
                <w:rFonts w:hint="default" w:ascii="Arial" w:hAnsi="Arial" w:eastAsia="Bookman Old Style" w:cs="Arial"/>
                <w:sz w:val="24"/>
                <w:szCs w:val="24"/>
              </w:rPr>
            </w:pPr>
            <w:r>
              <w:rPr>
                <w:rFonts w:hint="default" w:ascii="Arial" w:hAnsi="Arial" w:eastAsia="Bookman Old Style" w:cs="Arial"/>
                <w:sz w:val="24"/>
                <w:szCs w:val="24"/>
              </w:rPr>
              <w:t>BAB V</w:t>
            </w:r>
          </w:p>
          <w:p w14:paraId="516FE3F7">
            <w:pPr>
              <w:spacing w:after="0" w:line="240" w:lineRule="auto"/>
              <w:jc w:val="center"/>
              <w:rPr>
                <w:rFonts w:hint="default" w:ascii="Arial" w:hAnsi="Arial" w:eastAsia="Bookman Old Style" w:cs="Arial"/>
                <w:sz w:val="24"/>
                <w:szCs w:val="24"/>
              </w:rPr>
            </w:pPr>
            <w:r>
              <w:rPr>
                <w:rFonts w:hint="default" w:ascii="Arial" w:hAnsi="Arial" w:eastAsia="Bookman Old Style" w:cs="Arial"/>
                <w:sz w:val="24"/>
                <w:szCs w:val="24"/>
              </w:rPr>
              <w:t>PENGADUAN ATAU LAPORAN</w:t>
            </w:r>
          </w:p>
        </w:tc>
      </w:tr>
      <w:tr w14:paraId="4B7F7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135B56BF">
            <w:pPr>
              <w:spacing w:after="0" w:line="240" w:lineRule="auto"/>
              <w:jc w:val="center"/>
              <w:rPr>
                <w:rFonts w:hint="default" w:ascii="Arial" w:hAnsi="Arial" w:eastAsia="Bookman Old Style" w:cs="Arial"/>
                <w:sz w:val="24"/>
                <w:szCs w:val="24"/>
              </w:rPr>
            </w:pPr>
            <w:r>
              <w:rPr>
                <w:rFonts w:hint="default" w:ascii="Arial" w:hAnsi="Arial" w:eastAsia="Bookman Old Style" w:cs="Arial"/>
                <w:sz w:val="24"/>
                <w:szCs w:val="24"/>
              </w:rPr>
              <w:t>Bagian Kesatu</w:t>
            </w:r>
          </w:p>
          <w:p w14:paraId="0E905F53">
            <w:pPr>
              <w:spacing w:after="0" w:line="240" w:lineRule="auto"/>
              <w:jc w:val="center"/>
              <w:rPr>
                <w:rFonts w:hint="default" w:ascii="Arial" w:hAnsi="Arial" w:eastAsia="Bookman Old Style" w:cs="Arial"/>
                <w:sz w:val="24"/>
                <w:szCs w:val="24"/>
              </w:rPr>
            </w:pPr>
            <w:r>
              <w:rPr>
                <w:rFonts w:hint="default" w:ascii="Arial" w:hAnsi="Arial" w:eastAsia="Bookman Old Style" w:cs="Arial"/>
                <w:sz w:val="24"/>
                <w:szCs w:val="24"/>
              </w:rPr>
              <w:t>Umum</w:t>
            </w:r>
          </w:p>
        </w:tc>
      </w:tr>
      <w:tr w14:paraId="193CD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64933C66">
            <w:pPr>
              <w:spacing w:after="0" w:line="240" w:lineRule="auto"/>
              <w:jc w:val="center"/>
              <w:rPr>
                <w:rFonts w:hint="default" w:ascii="Arial" w:hAnsi="Arial" w:eastAsia="Bookman Old Style" w:cs="Arial"/>
                <w:sz w:val="24"/>
                <w:szCs w:val="24"/>
              </w:rPr>
            </w:pPr>
            <w:r>
              <w:rPr>
                <w:rFonts w:hint="default" w:ascii="Arial" w:hAnsi="Arial" w:eastAsia="Bookman Old Style" w:cs="Arial"/>
                <w:sz w:val="24"/>
                <w:szCs w:val="24"/>
              </w:rPr>
              <w:t>Pasal 9</w:t>
            </w:r>
          </w:p>
        </w:tc>
      </w:tr>
      <w:tr w14:paraId="511DF4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4B1C3F78">
            <w:pPr>
              <w:spacing w:after="0" w:line="240" w:lineRule="auto"/>
              <w:jc w:val="center"/>
              <w:rPr>
                <w:rFonts w:hint="default" w:ascii="Arial" w:hAnsi="Arial" w:eastAsia="Bookman Old Style" w:cs="Arial"/>
                <w:sz w:val="24"/>
                <w:szCs w:val="24"/>
              </w:rPr>
            </w:pPr>
          </w:p>
        </w:tc>
      </w:tr>
      <w:tr w14:paraId="4C75D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002E4983">
            <w:pPr>
              <w:pStyle w:val="5"/>
              <w:numPr>
                <w:ilvl w:val="0"/>
                <w:numId w:val="15"/>
              </w:numPr>
              <w:spacing w:after="0" w:line="240" w:lineRule="auto"/>
              <w:ind w:left="567" w:hanging="567"/>
              <w:jc w:val="both"/>
              <w:rPr>
                <w:rFonts w:hint="default" w:ascii="Arial" w:hAnsi="Arial" w:cs="Arial"/>
                <w:sz w:val="24"/>
                <w:szCs w:val="24"/>
              </w:rPr>
            </w:pPr>
            <w:r>
              <w:rPr>
                <w:rFonts w:hint="default" w:ascii="Arial" w:hAnsi="Arial" w:cs="Arial"/>
                <w:sz w:val="24"/>
                <w:szCs w:val="24"/>
              </w:rPr>
              <w:t>Pimpinan DPRD, Anggota, organisasi masyarakat dan/atau anggota masyarakat dapat mengajukan pengaduan atau laporan dugaan pelanggaran yang dilakukan oleh Anggota.</w:t>
            </w:r>
          </w:p>
        </w:tc>
      </w:tr>
      <w:tr w14:paraId="78068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1F9EE8C4">
            <w:pPr>
              <w:pStyle w:val="5"/>
              <w:numPr>
                <w:ilvl w:val="0"/>
                <w:numId w:val="15"/>
              </w:numPr>
              <w:spacing w:after="0" w:line="240" w:lineRule="auto"/>
              <w:ind w:left="567" w:hanging="567"/>
              <w:jc w:val="both"/>
              <w:rPr>
                <w:rFonts w:hint="default" w:ascii="Arial" w:hAnsi="Arial" w:cs="Arial"/>
                <w:sz w:val="24"/>
                <w:szCs w:val="24"/>
              </w:rPr>
            </w:pPr>
            <w:r>
              <w:rPr>
                <w:rFonts w:hint="default" w:ascii="Arial" w:hAnsi="Arial" w:cs="Arial"/>
                <w:sz w:val="24"/>
                <w:szCs w:val="24"/>
              </w:rPr>
              <w:t>Pengaduan atau laporan sebagaimana dimaksud pada ayat (1) berkaitan dengan pelanggaran terhadap Tata Tertib dan/atau Kode Etik.</w:t>
            </w:r>
          </w:p>
        </w:tc>
      </w:tr>
      <w:tr w14:paraId="6DCB58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648893A3">
            <w:pPr>
              <w:pStyle w:val="5"/>
              <w:numPr>
                <w:ilvl w:val="0"/>
                <w:numId w:val="15"/>
              </w:numPr>
              <w:spacing w:after="0" w:line="240" w:lineRule="auto"/>
              <w:ind w:left="567" w:hanging="567"/>
              <w:jc w:val="both"/>
              <w:rPr>
                <w:rFonts w:hint="default" w:ascii="Arial" w:hAnsi="Arial" w:cs="Arial"/>
                <w:sz w:val="24"/>
                <w:szCs w:val="24"/>
              </w:rPr>
            </w:pPr>
            <w:r>
              <w:rPr>
                <w:rFonts w:hint="default" w:ascii="Arial" w:hAnsi="Arial" w:cs="Arial"/>
                <w:sz w:val="24"/>
                <w:szCs w:val="24"/>
              </w:rPr>
              <w:t>Badan Kehormatan menjaga kerahasiaan pengaduan atau laporan yang disampaikan oleh Pengadu atau Pelapor.</w:t>
            </w:r>
          </w:p>
          <w:p w14:paraId="72421337">
            <w:pPr>
              <w:spacing w:after="0" w:line="240" w:lineRule="auto"/>
              <w:jc w:val="both"/>
              <w:rPr>
                <w:rFonts w:hint="default" w:ascii="Arial" w:hAnsi="Arial" w:cs="Arial"/>
                <w:color w:val="FF0000"/>
                <w:sz w:val="20"/>
                <w:szCs w:val="20"/>
              </w:rPr>
            </w:pPr>
            <w:r>
              <w:rPr>
                <w:rFonts w:hint="default" w:ascii="Arial" w:hAnsi="Arial" w:cs="Arial"/>
                <w:color w:val="FF0000"/>
                <w:sz w:val="20"/>
                <w:szCs w:val="20"/>
              </w:rPr>
              <w:t>Pasal 191 UU No.23/2014, Pasal 58 ayat (1) PP No.12/2018</w:t>
            </w:r>
          </w:p>
          <w:p w14:paraId="354EA79C">
            <w:pPr>
              <w:spacing w:after="0" w:line="240" w:lineRule="auto"/>
              <w:jc w:val="both"/>
              <w:rPr>
                <w:rFonts w:hint="default" w:ascii="Arial" w:hAnsi="Arial" w:cs="Arial"/>
                <w:sz w:val="24"/>
                <w:szCs w:val="24"/>
              </w:rPr>
            </w:pPr>
          </w:p>
        </w:tc>
      </w:tr>
      <w:tr w14:paraId="61D4F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6E246988">
            <w:pPr>
              <w:spacing w:after="0" w:line="240" w:lineRule="auto"/>
              <w:jc w:val="center"/>
              <w:rPr>
                <w:rFonts w:hint="default" w:ascii="Arial" w:hAnsi="Arial" w:cs="Arial"/>
                <w:bCs/>
                <w:sz w:val="24"/>
                <w:szCs w:val="24"/>
              </w:rPr>
            </w:pPr>
          </w:p>
        </w:tc>
      </w:tr>
      <w:tr w14:paraId="1DCB1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66BCA885">
            <w:pPr>
              <w:spacing w:after="0" w:line="240" w:lineRule="auto"/>
              <w:jc w:val="center"/>
              <w:rPr>
                <w:rFonts w:hint="default" w:ascii="Arial" w:hAnsi="Arial" w:cs="Arial"/>
                <w:bCs/>
                <w:sz w:val="24"/>
                <w:szCs w:val="24"/>
              </w:rPr>
            </w:pPr>
          </w:p>
          <w:p w14:paraId="36A6CAEF">
            <w:pPr>
              <w:spacing w:after="0" w:line="240" w:lineRule="auto"/>
              <w:jc w:val="center"/>
              <w:rPr>
                <w:rFonts w:hint="default" w:ascii="Arial" w:hAnsi="Arial" w:cs="Arial"/>
                <w:bCs/>
                <w:sz w:val="24"/>
                <w:szCs w:val="24"/>
              </w:rPr>
            </w:pPr>
          </w:p>
          <w:p w14:paraId="6CFC1105">
            <w:pPr>
              <w:spacing w:after="0" w:line="240" w:lineRule="auto"/>
              <w:jc w:val="center"/>
              <w:rPr>
                <w:rFonts w:hint="default" w:ascii="Arial" w:hAnsi="Arial" w:cs="Arial"/>
                <w:bCs/>
                <w:sz w:val="24"/>
                <w:szCs w:val="24"/>
              </w:rPr>
            </w:pPr>
            <w:r>
              <w:rPr>
                <w:rFonts w:hint="default" w:ascii="Arial" w:hAnsi="Arial" w:cs="Arial"/>
                <w:bCs/>
                <w:sz w:val="24"/>
                <w:szCs w:val="24"/>
              </w:rPr>
              <w:t>Bagian Kedua</w:t>
            </w:r>
          </w:p>
          <w:p w14:paraId="05331873">
            <w:pPr>
              <w:spacing w:after="0" w:line="240" w:lineRule="auto"/>
              <w:jc w:val="center"/>
              <w:rPr>
                <w:rFonts w:hint="default" w:ascii="Arial" w:hAnsi="Arial" w:cs="Arial"/>
                <w:bCs/>
                <w:sz w:val="24"/>
                <w:szCs w:val="24"/>
              </w:rPr>
            </w:pPr>
            <w:r>
              <w:rPr>
                <w:rFonts w:hint="default" w:ascii="Arial" w:hAnsi="Arial" w:cs="Arial"/>
                <w:bCs/>
                <w:sz w:val="24"/>
                <w:szCs w:val="24"/>
              </w:rPr>
              <w:t xml:space="preserve">Tata Cara </w:t>
            </w:r>
          </w:p>
          <w:p w14:paraId="72041980">
            <w:pPr>
              <w:spacing w:after="0" w:line="240" w:lineRule="auto"/>
              <w:jc w:val="center"/>
              <w:rPr>
                <w:rFonts w:hint="default" w:ascii="Arial" w:hAnsi="Arial" w:cs="Arial"/>
                <w:bCs/>
                <w:sz w:val="20"/>
                <w:szCs w:val="20"/>
              </w:rPr>
            </w:pPr>
            <w:r>
              <w:rPr>
                <w:rFonts w:hint="default" w:ascii="Arial" w:hAnsi="Arial" w:cs="Arial"/>
                <w:bCs/>
                <w:sz w:val="24"/>
                <w:szCs w:val="24"/>
              </w:rPr>
              <w:t>Pengaduan atau Laporan</w:t>
            </w:r>
          </w:p>
        </w:tc>
      </w:tr>
      <w:tr w14:paraId="07B943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7D030FD9">
            <w:pPr>
              <w:pStyle w:val="5"/>
              <w:spacing w:after="0" w:line="240" w:lineRule="auto"/>
              <w:ind w:left="385" w:hanging="385"/>
              <w:jc w:val="center"/>
              <w:rPr>
                <w:rFonts w:hint="default" w:ascii="Arial" w:hAnsi="Arial" w:cs="Arial"/>
                <w:bCs/>
                <w:sz w:val="24"/>
                <w:szCs w:val="24"/>
              </w:rPr>
            </w:pPr>
            <w:r>
              <w:rPr>
                <w:rFonts w:hint="default" w:ascii="Arial" w:hAnsi="Arial" w:cs="Arial"/>
                <w:bCs/>
                <w:sz w:val="24"/>
                <w:szCs w:val="24"/>
              </w:rPr>
              <w:t>Pasal 10</w:t>
            </w:r>
          </w:p>
        </w:tc>
      </w:tr>
      <w:tr w14:paraId="08ECA9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1B16A7B6">
            <w:pPr>
              <w:pStyle w:val="5"/>
              <w:spacing w:after="0" w:line="240" w:lineRule="auto"/>
              <w:ind w:left="385" w:hanging="385"/>
              <w:jc w:val="center"/>
              <w:rPr>
                <w:rFonts w:hint="default" w:ascii="Arial" w:hAnsi="Arial" w:cs="Arial"/>
                <w:bCs/>
                <w:sz w:val="24"/>
                <w:szCs w:val="24"/>
              </w:rPr>
            </w:pPr>
          </w:p>
        </w:tc>
      </w:tr>
      <w:tr w14:paraId="4D4095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168015CE">
            <w:pPr>
              <w:pStyle w:val="5"/>
              <w:numPr>
                <w:ilvl w:val="0"/>
                <w:numId w:val="16"/>
              </w:numPr>
              <w:spacing w:after="0" w:line="240" w:lineRule="auto"/>
              <w:ind w:left="567" w:hanging="567"/>
              <w:jc w:val="both"/>
              <w:rPr>
                <w:rFonts w:hint="default" w:ascii="Arial" w:hAnsi="Arial" w:cs="Arial"/>
                <w:sz w:val="24"/>
                <w:szCs w:val="24"/>
              </w:rPr>
            </w:pPr>
            <w:r>
              <w:rPr>
                <w:rFonts w:hint="default" w:ascii="Arial" w:hAnsi="Arial" w:cs="Arial"/>
                <w:sz w:val="24"/>
                <w:szCs w:val="24"/>
              </w:rPr>
              <w:t xml:space="preserve">Pengadu atau Pelapor menyampaikan pengaduan atau laporan dugaan pelanggaran oleh Anggota secara tertulis dan ditandatangani oleh Pengadu atau Pelapor, disertai dengan identitas lengkap, dan disampaikan kepada Pimpinan DPRD dengan tembusan kepada Badan Kehormatan; </w:t>
            </w:r>
          </w:p>
        </w:tc>
      </w:tr>
      <w:tr w14:paraId="392BB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156341EA">
            <w:pPr>
              <w:pStyle w:val="5"/>
              <w:numPr>
                <w:ilvl w:val="0"/>
                <w:numId w:val="16"/>
              </w:numPr>
              <w:spacing w:after="0" w:line="240" w:lineRule="auto"/>
              <w:ind w:left="567" w:hanging="567"/>
              <w:jc w:val="both"/>
              <w:rPr>
                <w:rFonts w:hint="default" w:ascii="Arial" w:hAnsi="Arial" w:cs="Arial"/>
                <w:sz w:val="24"/>
                <w:szCs w:val="24"/>
              </w:rPr>
            </w:pPr>
            <w:r>
              <w:rPr>
                <w:rFonts w:hint="default" w:ascii="Arial" w:hAnsi="Arial" w:cs="Arial"/>
                <w:sz w:val="24"/>
                <w:szCs w:val="24"/>
              </w:rPr>
              <w:t>Pimpinan DPRD meneruskan pengaduan atau laporan sebagaimana dimaksud pada ayat (1) kepada Badan Kehormatan paling lama 7 (tujuh) hari terhitung sejak tanggal pengaduan atau laporan diterima;</w:t>
            </w:r>
          </w:p>
        </w:tc>
      </w:tr>
      <w:tr w14:paraId="26C5C9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069F7E56">
            <w:pPr>
              <w:pStyle w:val="5"/>
              <w:numPr>
                <w:ilvl w:val="0"/>
                <w:numId w:val="16"/>
              </w:numPr>
              <w:spacing w:after="0" w:line="240" w:lineRule="auto"/>
              <w:ind w:left="567" w:hanging="567"/>
              <w:jc w:val="both"/>
              <w:rPr>
                <w:rFonts w:hint="default" w:ascii="Arial" w:hAnsi="Arial" w:cs="Arial"/>
                <w:sz w:val="24"/>
                <w:szCs w:val="24"/>
              </w:rPr>
            </w:pPr>
            <w:r>
              <w:rPr>
                <w:rFonts w:hint="default" w:ascii="Arial" w:hAnsi="Arial" w:cs="Arial"/>
                <w:sz w:val="24"/>
                <w:szCs w:val="24"/>
              </w:rPr>
              <w:t>Apabila dalam jangka waktu sebagaimana dimaksud pada ayat (2) Pimpinan DPRD tidak meneruskan pengaduan atau laporan kepada Badan Kehormatan, maka Badan Kehormatan menindaklanjuti pengaduan atau laporan tersebut.</w:t>
            </w:r>
          </w:p>
          <w:p w14:paraId="197CECF8">
            <w:pPr>
              <w:spacing w:after="0" w:line="240" w:lineRule="auto"/>
              <w:jc w:val="both"/>
              <w:rPr>
                <w:rFonts w:hint="default" w:ascii="Arial" w:hAnsi="Arial" w:cs="Arial"/>
                <w:sz w:val="24"/>
                <w:szCs w:val="24"/>
              </w:rPr>
            </w:pPr>
            <w:r>
              <w:rPr>
                <w:rFonts w:hint="default" w:ascii="Arial" w:hAnsi="Arial" w:cs="Arial"/>
                <w:bCs/>
                <w:color w:val="FF0000"/>
                <w:sz w:val="20"/>
                <w:szCs w:val="20"/>
              </w:rPr>
              <w:t>Pasal 58 PP No.12/2018</w:t>
            </w:r>
          </w:p>
        </w:tc>
      </w:tr>
      <w:tr w14:paraId="40B56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6BDF7DCD">
            <w:pPr>
              <w:pStyle w:val="5"/>
              <w:spacing w:after="0" w:line="240" w:lineRule="auto"/>
              <w:ind w:left="25"/>
              <w:jc w:val="center"/>
              <w:rPr>
                <w:rFonts w:hint="default" w:ascii="Arial" w:hAnsi="Arial" w:cs="Arial"/>
                <w:bCs/>
                <w:sz w:val="24"/>
                <w:szCs w:val="24"/>
              </w:rPr>
            </w:pPr>
          </w:p>
        </w:tc>
      </w:tr>
      <w:tr w14:paraId="38F36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717A93CF">
            <w:pPr>
              <w:pStyle w:val="5"/>
              <w:spacing w:after="0" w:line="240" w:lineRule="auto"/>
              <w:ind w:left="25"/>
              <w:jc w:val="center"/>
              <w:rPr>
                <w:rFonts w:hint="default" w:ascii="Arial" w:hAnsi="Arial" w:cs="Arial"/>
                <w:bCs/>
                <w:sz w:val="24"/>
                <w:szCs w:val="24"/>
              </w:rPr>
            </w:pPr>
            <w:r>
              <w:rPr>
                <w:rFonts w:hint="default" w:ascii="Arial" w:hAnsi="Arial" w:cs="Arial"/>
                <w:bCs/>
                <w:sz w:val="24"/>
                <w:szCs w:val="24"/>
              </w:rPr>
              <w:t>Pasal 11</w:t>
            </w:r>
          </w:p>
        </w:tc>
      </w:tr>
      <w:tr w14:paraId="12023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21996EAF">
            <w:pPr>
              <w:pStyle w:val="5"/>
              <w:spacing w:after="0" w:line="240" w:lineRule="auto"/>
              <w:ind w:left="25"/>
              <w:jc w:val="center"/>
              <w:rPr>
                <w:rFonts w:hint="default" w:ascii="Arial" w:hAnsi="Arial" w:cs="Arial"/>
                <w:bCs/>
                <w:sz w:val="24"/>
                <w:szCs w:val="24"/>
              </w:rPr>
            </w:pPr>
          </w:p>
        </w:tc>
      </w:tr>
      <w:tr w14:paraId="043D8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29833109">
            <w:pPr>
              <w:pStyle w:val="5"/>
              <w:numPr>
                <w:ilvl w:val="0"/>
                <w:numId w:val="17"/>
              </w:numPr>
              <w:spacing w:after="0" w:line="240" w:lineRule="auto"/>
              <w:ind w:left="567" w:hanging="567"/>
              <w:jc w:val="both"/>
              <w:rPr>
                <w:rFonts w:hint="default" w:ascii="Arial" w:hAnsi="Arial" w:cs="Arial"/>
                <w:sz w:val="24"/>
                <w:szCs w:val="24"/>
              </w:rPr>
            </w:pPr>
            <w:r>
              <w:rPr>
                <w:rFonts w:hint="default" w:ascii="Arial" w:hAnsi="Arial" w:cs="Arial"/>
                <w:sz w:val="24"/>
                <w:szCs w:val="24"/>
              </w:rPr>
              <w:t>Pengaduan atau laporan sebagaimana dimaksud pada Pasal 10 ayat (1) harus menguraikan dengan jelas, bahwa Teradu atau Terlapor telah patut diduga melakukan pelanggaran.</w:t>
            </w:r>
          </w:p>
        </w:tc>
      </w:tr>
      <w:tr w14:paraId="7C34B1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5CC38079">
            <w:pPr>
              <w:pStyle w:val="5"/>
              <w:numPr>
                <w:ilvl w:val="0"/>
                <w:numId w:val="17"/>
              </w:numPr>
              <w:spacing w:after="0" w:line="240" w:lineRule="auto"/>
              <w:ind w:left="567" w:hanging="567"/>
              <w:jc w:val="both"/>
              <w:rPr>
                <w:rFonts w:hint="default" w:ascii="Arial" w:hAnsi="Arial" w:cs="Arial"/>
                <w:sz w:val="24"/>
                <w:szCs w:val="24"/>
              </w:rPr>
            </w:pPr>
            <w:r>
              <w:rPr>
                <w:rFonts w:hint="default" w:ascii="Arial" w:hAnsi="Arial" w:cs="Arial"/>
                <w:sz w:val="24"/>
                <w:szCs w:val="24"/>
              </w:rPr>
              <w:t>Pengaduan atau laporan minimal memuat:</w:t>
            </w:r>
          </w:p>
          <w:p w14:paraId="7951D057">
            <w:pPr>
              <w:pStyle w:val="5"/>
              <w:numPr>
                <w:ilvl w:val="0"/>
                <w:numId w:val="18"/>
              </w:numPr>
              <w:spacing w:after="0" w:line="240" w:lineRule="auto"/>
              <w:ind w:left="1134" w:hanging="567"/>
              <w:jc w:val="both"/>
              <w:rPr>
                <w:rFonts w:hint="default" w:ascii="Arial" w:hAnsi="Arial" w:cs="Arial"/>
                <w:sz w:val="24"/>
                <w:szCs w:val="24"/>
              </w:rPr>
            </w:pPr>
            <w:r>
              <w:rPr>
                <w:rFonts w:hint="default" w:ascii="Arial" w:hAnsi="Arial" w:cs="Arial"/>
                <w:sz w:val="24"/>
                <w:szCs w:val="24"/>
              </w:rPr>
              <w:t>identitas Pengadu atau Pelapor dan Teradu atau Terlapor secara lengkap;</w:t>
            </w:r>
          </w:p>
          <w:p w14:paraId="64885AF3">
            <w:pPr>
              <w:pStyle w:val="5"/>
              <w:numPr>
                <w:ilvl w:val="0"/>
                <w:numId w:val="18"/>
              </w:numPr>
              <w:spacing w:after="0" w:line="240" w:lineRule="auto"/>
              <w:ind w:left="1134" w:hanging="567"/>
              <w:jc w:val="both"/>
              <w:rPr>
                <w:rFonts w:hint="default" w:ascii="Arial" w:hAnsi="Arial" w:cs="Arial"/>
                <w:sz w:val="24"/>
                <w:szCs w:val="24"/>
              </w:rPr>
            </w:pPr>
            <w:r>
              <w:rPr>
                <w:rFonts w:hint="default" w:ascii="Arial" w:hAnsi="Arial" w:cs="Arial"/>
                <w:sz w:val="24"/>
                <w:szCs w:val="24"/>
              </w:rPr>
              <w:t>uraian tentang peristiwa atau perbuatan Teradu atau Terlapor;</w:t>
            </w:r>
          </w:p>
        </w:tc>
      </w:tr>
      <w:tr w14:paraId="1F3326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64485442">
            <w:pPr>
              <w:pStyle w:val="5"/>
              <w:numPr>
                <w:ilvl w:val="0"/>
                <w:numId w:val="17"/>
              </w:numPr>
              <w:spacing w:after="0" w:line="240" w:lineRule="auto"/>
              <w:ind w:left="567" w:hanging="567"/>
              <w:jc w:val="both"/>
              <w:rPr>
                <w:rFonts w:hint="default" w:ascii="Arial" w:hAnsi="Arial" w:cs="Arial"/>
                <w:sz w:val="24"/>
                <w:szCs w:val="24"/>
              </w:rPr>
            </w:pPr>
            <w:r>
              <w:rPr>
                <w:rFonts w:hint="default" w:ascii="Arial" w:hAnsi="Arial" w:cs="Arial"/>
                <w:sz w:val="24"/>
                <w:szCs w:val="24"/>
              </w:rPr>
              <w:t>Pengaduan atau laporan disertai dengan alat bukti yang mendukung pengaduan atau laporan.</w:t>
            </w:r>
          </w:p>
        </w:tc>
      </w:tr>
      <w:tr w14:paraId="46A7BD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276D8EEE">
            <w:pPr>
              <w:pStyle w:val="5"/>
              <w:spacing w:after="0" w:line="240" w:lineRule="auto"/>
              <w:ind w:left="25"/>
              <w:jc w:val="center"/>
              <w:rPr>
                <w:rFonts w:hint="default" w:ascii="Arial" w:hAnsi="Arial" w:cs="Arial"/>
                <w:bCs/>
                <w:sz w:val="24"/>
                <w:szCs w:val="24"/>
              </w:rPr>
            </w:pPr>
          </w:p>
        </w:tc>
      </w:tr>
      <w:tr w14:paraId="17B743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5522B73C">
            <w:pPr>
              <w:pStyle w:val="5"/>
              <w:spacing w:after="0" w:line="240" w:lineRule="auto"/>
              <w:ind w:left="25"/>
              <w:jc w:val="center"/>
              <w:rPr>
                <w:rFonts w:hint="default" w:ascii="Arial" w:hAnsi="Arial" w:cs="Arial"/>
                <w:bCs/>
                <w:sz w:val="24"/>
                <w:szCs w:val="24"/>
              </w:rPr>
            </w:pPr>
            <w:r>
              <w:rPr>
                <w:rFonts w:hint="default" w:ascii="Arial" w:hAnsi="Arial" w:cs="Arial"/>
                <w:bCs/>
                <w:sz w:val="24"/>
                <w:szCs w:val="24"/>
              </w:rPr>
              <w:t>Pasal 12</w:t>
            </w:r>
          </w:p>
        </w:tc>
      </w:tr>
      <w:tr w14:paraId="39843D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76F4C1C7">
            <w:pPr>
              <w:pStyle w:val="5"/>
              <w:spacing w:after="0" w:line="240" w:lineRule="auto"/>
              <w:ind w:left="25"/>
              <w:jc w:val="center"/>
              <w:rPr>
                <w:rFonts w:hint="default" w:ascii="Arial" w:hAnsi="Arial" w:cs="Arial"/>
                <w:bCs/>
                <w:sz w:val="24"/>
                <w:szCs w:val="24"/>
              </w:rPr>
            </w:pPr>
          </w:p>
        </w:tc>
      </w:tr>
      <w:tr w14:paraId="1BF6E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6BD2EAEE">
            <w:pPr>
              <w:pStyle w:val="5"/>
              <w:numPr>
                <w:ilvl w:val="0"/>
                <w:numId w:val="19"/>
              </w:numPr>
              <w:spacing w:after="0" w:line="240" w:lineRule="auto"/>
              <w:ind w:left="567" w:hanging="567"/>
              <w:jc w:val="both"/>
              <w:rPr>
                <w:rFonts w:hint="default" w:ascii="Arial" w:hAnsi="Arial" w:cs="Arial"/>
                <w:sz w:val="24"/>
                <w:szCs w:val="24"/>
              </w:rPr>
            </w:pPr>
            <w:r>
              <w:rPr>
                <w:rFonts w:hint="default" w:ascii="Arial" w:hAnsi="Arial" w:cs="Arial"/>
                <w:sz w:val="24"/>
                <w:szCs w:val="24"/>
              </w:rPr>
              <w:t>Pengaduan atau laporan yang tidak memenuhi ketentuan sebagaimana dimaksud dalam Pasal 11 tidak dapat ditindaklanjuti.</w:t>
            </w:r>
          </w:p>
          <w:p w14:paraId="1C4D1540">
            <w:pPr>
              <w:pStyle w:val="5"/>
              <w:numPr>
                <w:ilvl w:val="0"/>
                <w:numId w:val="20"/>
              </w:numPr>
              <w:spacing w:after="0" w:line="240" w:lineRule="auto"/>
              <w:ind w:left="567" w:hanging="567"/>
              <w:jc w:val="both"/>
              <w:rPr>
                <w:rFonts w:hint="default" w:ascii="Arial" w:hAnsi="Arial" w:cs="Arial"/>
                <w:sz w:val="24"/>
                <w:szCs w:val="24"/>
              </w:rPr>
            </w:pPr>
            <w:r>
              <w:rPr>
                <w:rFonts w:hint="default" w:ascii="Arial" w:hAnsi="Arial" w:cs="Arial"/>
                <w:sz w:val="24"/>
                <w:szCs w:val="24"/>
              </w:rPr>
              <w:t>Dalam hal pengaduan atau laporan tidak dapat ditindaklanjuti, Badan Kehormatan menyampaikan laporan secara tertulis kepada Pimpinan DPRD.</w:t>
            </w:r>
          </w:p>
        </w:tc>
      </w:tr>
      <w:tr w14:paraId="5E834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14DC304F">
            <w:pPr>
              <w:spacing w:after="0" w:line="240" w:lineRule="auto"/>
              <w:jc w:val="center"/>
              <w:rPr>
                <w:rFonts w:hint="default" w:ascii="Arial" w:hAnsi="Arial" w:cs="Arial"/>
                <w:bCs/>
                <w:sz w:val="24"/>
                <w:szCs w:val="24"/>
              </w:rPr>
            </w:pPr>
          </w:p>
        </w:tc>
      </w:tr>
      <w:tr w14:paraId="373D9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27A433DE">
            <w:pPr>
              <w:spacing w:after="0" w:line="240" w:lineRule="auto"/>
              <w:jc w:val="center"/>
              <w:rPr>
                <w:rFonts w:hint="default" w:ascii="Arial" w:hAnsi="Arial" w:cs="Arial"/>
                <w:bCs/>
                <w:sz w:val="24"/>
                <w:szCs w:val="24"/>
              </w:rPr>
            </w:pPr>
          </w:p>
          <w:p w14:paraId="33F9C978">
            <w:pPr>
              <w:spacing w:after="0" w:line="240" w:lineRule="auto"/>
              <w:jc w:val="center"/>
              <w:rPr>
                <w:rFonts w:hint="default" w:ascii="Arial" w:hAnsi="Arial" w:cs="Arial"/>
                <w:bCs/>
                <w:sz w:val="24"/>
                <w:szCs w:val="24"/>
              </w:rPr>
            </w:pPr>
            <w:r>
              <w:rPr>
                <w:rFonts w:hint="default" w:ascii="Arial" w:hAnsi="Arial" w:cs="Arial"/>
                <w:bCs/>
                <w:sz w:val="24"/>
                <w:szCs w:val="24"/>
              </w:rPr>
              <w:t>Pasal 13</w:t>
            </w:r>
          </w:p>
        </w:tc>
      </w:tr>
      <w:tr w14:paraId="67DF77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3DA24A21">
            <w:pPr>
              <w:spacing w:after="0" w:line="240" w:lineRule="auto"/>
              <w:jc w:val="center"/>
              <w:rPr>
                <w:rFonts w:hint="default" w:ascii="Arial" w:hAnsi="Arial" w:cs="Arial"/>
                <w:bCs/>
                <w:sz w:val="24"/>
                <w:szCs w:val="24"/>
              </w:rPr>
            </w:pPr>
          </w:p>
        </w:tc>
      </w:tr>
      <w:tr w14:paraId="5D6D1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11625147">
            <w:pPr>
              <w:pStyle w:val="5"/>
              <w:numPr>
                <w:ilvl w:val="0"/>
                <w:numId w:val="21"/>
              </w:numPr>
              <w:spacing w:after="0" w:line="240" w:lineRule="auto"/>
              <w:ind w:left="567" w:hanging="567"/>
              <w:jc w:val="both"/>
              <w:rPr>
                <w:rFonts w:hint="default" w:ascii="Arial" w:hAnsi="Arial" w:cs="Arial"/>
                <w:sz w:val="24"/>
                <w:szCs w:val="24"/>
              </w:rPr>
            </w:pPr>
            <w:r>
              <w:rPr>
                <w:rFonts w:hint="default" w:ascii="Arial" w:hAnsi="Arial" w:cs="Arial"/>
                <w:sz w:val="24"/>
                <w:szCs w:val="24"/>
              </w:rPr>
              <w:t>Setelah Badan Kehormatan menerima pengaduan atau laporan sebagaimana dimaksud dalam Pasal 10 ayat (2), Badan Kehormatan melakukan penyelidikan, klarifikasi dan verifikasi dengan cara:</w:t>
            </w:r>
          </w:p>
        </w:tc>
      </w:tr>
      <w:tr w14:paraId="1AC0EE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65C2091A">
            <w:pPr>
              <w:pStyle w:val="5"/>
              <w:numPr>
                <w:ilvl w:val="0"/>
                <w:numId w:val="22"/>
              </w:numPr>
              <w:spacing w:after="0" w:line="240" w:lineRule="auto"/>
              <w:ind w:left="1134" w:hanging="567"/>
              <w:jc w:val="both"/>
              <w:rPr>
                <w:rFonts w:hint="default" w:ascii="Arial" w:hAnsi="Arial" w:cs="Arial"/>
                <w:sz w:val="24"/>
                <w:szCs w:val="24"/>
              </w:rPr>
            </w:pPr>
            <w:r>
              <w:rPr>
                <w:rFonts w:hint="default" w:ascii="Arial" w:hAnsi="Arial" w:cs="Arial"/>
                <w:sz w:val="24"/>
                <w:szCs w:val="24"/>
              </w:rPr>
              <w:t>meminta keterangan dan penjelasan kepada Pengadu atau Pelapor, saksi, Teradu atau Terlapor, dan/atau pihak lain yang terkait; dan/atau</w:t>
            </w:r>
          </w:p>
        </w:tc>
      </w:tr>
      <w:tr w14:paraId="17ECF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677A78DE">
            <w:pPr>
              <w:pStyle w:val="5"/>
              <w:numPr>
                <w:ilvl w:val="0"/>
                <w:numId w:val="22"/>
              </w:numPr>
              <w:spacing w:after="0" w:line="240" w:lineRule="auto"/>
              <w:ind w:left="1134" w:hanging="567"/>
              <w:jc w:val="both"/>
              <w:rPr>
                <w:rFonts w:hint="default" w:ascii="Arial" w:hAnsi="Arial" w:cs="Arial"/>
                <w:sz w:val="24"/>
                <w:szCs w:val="24"/>
              </w:rPr>
            </w:pPr>
            <w:r>
              <w:rPr>
                <w:rFonts w:hint="default" w:ascii="Arial" w:hAnsi="Arial" w:cs="Arial"/>
                <w:sz w:val="24"/>
                <w:szCs w:val="24"/>
              </w:rPr>
              <w:t>memverifikasi dokumen atau bukti lain yang terkait.</w:t>
            </w:r>
          </w:p>
        </w:tc>
      </w:tr>
      <w:tr w14:paraId="726244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626E0611">
            <w:pPr>
              <w:pStyle w:val="5"/>
              <w:numPr>
                <w:ilvl w:val="0"/>
                <w:numId w:val="21"/>
              </w:numPr>
              <w:spacing w:after="0" w:line="240" w:lineRule="auto"/>
              <w:ind w:left="567" w:hanging="567"/>
              <w:jc w:val="both"/>
              <w:rPr>
                <w:rFonts w:hint="default" w:ascii="Arial" w:hAnsi="Arial" w:cs="Arial"/>
                <w:sz w:val="24"/>
                <w:szCs w:val="24"/>
              </w:rPr>
            </w:pPr>
            <w:r>
              <w:rPr>
                <w:rFonts w:hint="default" w:ascii="Arial" w:hAnsi="Arial" w:cs="Arial"/>
                <w:sz w:val="24"/>
                <w:szCs w:val="24"/>
              </w:rPr>
              <w:t>Hasil penyelidikan, klarifikasi, dan verifikasi Badan Kehormatan dituangkan dalam berita acara.</w:t>
            </w:r>
          </w:p>
          <w:p w14:paraId="41928D66">
            <w:pPr>
              <w:spacing w:after="0" w:line="240" w:lineRule="auto"/>
              <w:jc w:val="both"/>
              <w:rPr>
                <w:rFonts w:hint="default" w:ascii="Arial" w:hAnsi="Arial" w:cs="Arial"/>
                <w:sz w:val="24"/>
                <w:szCs w:val="24"/>
              </w:rPr>
            </w:pPr>
            <w:r>
              <w:rPr>
                <w:rFonts w:hint="default" w:ascii="Arial" w:hAnsi="Arial" w:cs="Arial"/>
                <w:color w:val="FF0000"/>
                <w:sz w:val="20"/>
                <w:szCs w:val="20"/>
              </w:rPr>
              <w:t>Pasal 59 PP No.12/2018</w:t>
            </w:r>
          </w:p>
        </w:tc>
      </w:tr>
      <w:tr w14:paraId="45B78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584D21E6">
            <w:pPr>
              <w:spacing w:after="0" w:line="240" w:lineRule="auto"/>
              <w:jc w:val="center"/>
              <w:rPr>
                <w:rFonts w:hint="default" w:ascii="Arial" w:hAnsi="Arial" w:cs="Arial"/>
                <w:bCs/>
                <w:sz w:val="24"/>
                <w:szCs w:val="24"/>
              </w:rPr>
            </w:pPr>
          </w:p>
        </w:tc>
      </w:tr>
      <w:tr w14:paraId="728C11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5C008A65">
            <w:pPr>
              <w:spacing w:after="0" w:line="240" w:lineRule="auto"/>
              <w:jc w:val="center"/>
              <w:rPr>
                <w:rFonts w:hint="default" w:ascii="Arial" w:hAnsi="Arial" w:cs="Arial"/>
                <w:bCs/>
                <w:sz w:val="24"/>
                <w:szCs w:val="24"/>
              </w:rPr>
            </w:pPr>
            <w:r>
              <w:rPr>
                <w:rFonts w:hint="default" w:ascii="Arial" w:hAnsi="Arial" w:cs="Arial"/>
                <w:bCs/>
                <w:sz w:val="24"/>
                <w:szCs w:val="24"/>
              </w:rPr>
              <w:t>Pasal 14</w:t>
            </w:r>
          </w:p>
        </w:tc>
      </w:tr>
      <w:tr w14:paraId="5C7FF5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6C92ED67">
            <w:pPr>
              <w:spacing w:after="0" w:line="240" w:lineRule="auto"/>
              <w:jc w:val="center"/>
              <w:rPr>
                <w:rFonts w:hint="default" w:ascii="Arial" w:hAnsi="Arial" w:cs="Arial"/>
                <w:bCs/>
                <w:sz w:val="24"/>
                <w:szCs w:val="24"/>
              </w:rPr>
            </w:pPr>
          </w:p>
        </w:tc>
      </w:tr>
      <w:tr w14:paraId="6F6C4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7F360851">
            <w:pPr>
              <w:pStyle w:val="5"/>
              <w:numPr>
                <w:ilvl w:val="0"/>
                <w:numId w:val="23"/>
              </w:numPr>
              <w:spacing w:after="0" w:line="240" w:lineRule="auto"/>
              <w:ind w:left="567" w:hanging="567"/>
              <w:jc w:val="both"/>
              <w:rPr>
                <w:rFonts w:hint="default" w:ascii="Arial" w:hAnsi="Arial" w:cs="Arial"/>
                <w:sz w:val="24"/>
                <w:szCs w:val="24"/>
              </w:rPr>
            </w:pPr>
            <w:r>
              <w:rPr>
                <w:rFonts w:hint="default" w:ascii="Arial" w:hAnsi="Arial" w:cs="Arial"/>
                <w:sz w:val="24"/>
                <w:szCs w:val="24"/>
              </w:rPr>
              <w:t>Dalam hal adanya dugaan pelanggaran yang dilakukan oleh Anggota sudah diketahui secara luas oleh masyarakat dan tidak ada pengaduan atau laporan, maka Pimpinan DPRD dapat mengadukan atau melaporkan hal tersebut kepada Badan Kehormatan;</w:t>
            </w:r>
          </w:p>
        </w:tc>
      </w:tr>
      <w:tr w14:paraId="594CB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08CABF6A">
            <w:pPr>
              <w:pStyle w:val="5"/>
              <w:numPr>
                <w:ilvl w:val="0"/>
                <w:numId w:val="23"/>
              </w:numPr>
              <w:spacing w:after="0" w:line="240" w:lineRule="auto"/>
              <w:ind w:left="567" w:hanging="567"/>
              <w:jc w:val="both"/>
              <w:rPr>
                <w:rFonts w:hint="default" w:ascii="Arial" w:hAnsi="Arial" w:cs="Arial"/>
                <w:sz w:val="24"/>
                <w:szCs w:val="24"/>
              </w:rPr>
            </w:pPr>
            <w:r>
              <w:rPr>
                <w:rFonts w:hint="default" w:ascii="Arial" w:hAnsi="Arial" w:cs="Arial"/>
                <w:sz w:val="24"/>
                <w:szCs w:val="24"/>
              </w:rPr>
              <w:t>Jika Pimpinan DPRD tidak menyampaikan pengaduan atau laporan kepada Badan Kehormatan, maka Badan Kehormatan dapat mengusulkan kepada Pimpinan DPRD untuk ditindaklanjuti;</w:t>
            </w:r>
          </w:p>
        </w:tc>
      </w:tr>
      <w:tr w14:paraId="113CD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1D781D92">
            <w:pPr>
              <w:pStyle w:val="5"/>
              <w:numPr>
                <w:ilvl w:val="0"/>
                <w:numId w:val="23"/>
              </w:numPr>
              <w:spacing w:after="0" w:line="240" w:lineRule="auto"/>
              <w:ind w:left="567" w:hanging="567"/>
              <w:jc w:val="both"/>
              <w:rPr>
                <w:rFonts w:hint="default" w:ascii="Arial" w:hAnsi="Arial" w:cs="Arial"/>
                <w:sz w:val="24"/>
                <w:szCs w:val="24"/>
              </w:rPr>
            </w:pPr>
            <w:r>
              <w:rPr>
                <w:rFonts w:hint="default" w:ascii="Arial" w:hAnsi="Arial" w:cs="Arial"/>
                <w:sz w:val="24"/>
                <w:szCs w:val="24"/>
              </w:rPr>
              <w:t>Apabila dalam waktu 7 (tujuh) hari Pimpinan tidak menindaklanjuti, maka Badan Kehormatan dapat memproses sesuai dengan peraturan perundang-undangan.</w:t>
            </w:r>
          </w:p>
          <w:p w14:paraId="5644443F">
            <w:pPr>
              <w:spacing w:after="0" w:line="240" w:lineRule="auto"/>
              <w:jc w:val="both"/>
              <w:rPr>
                <w:rFonts w:hint="default" w:ascii="Arial" w:hAnsi="Arial" w:cs="Arial"/>
                <w:sz w:val="20"/>
                <w:szCs w:val="20"/>
              </w:rPr>
            </w:pPr>
            <w:r>
              <w:rPr>
                <w:rFonts w:hint="default" w:ascii="Arial" w:hAnsi="Arial" w:cs="Arial"/>
                <w:color w:val="FF0000"/>
                <w:sz w:val="20"/>
                <w:szCs w:val="20"/>
              </w:rPr>
              <w:t>Logika hukum</w:t>
            </w:r>
          </w:p>
        </w:tc>
      </w:tr>
      <w:tr w14:paraId="371225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693BDB8C">
            <w:pPr>
              <w:spacing w:after="0" w:line="240" w:lineRule="auto"/>
              <w:jc w:val="center"/>
              <w:rPr>
                <w:rFonts w:hint="default" w:ascii="Arial" w:hAnsi="Arial" w:cs="Arial"/>
                <w:bCs/>
                <w:sz w:val="24"/>
                <w:szCs w:val="24"/>
              </w:rPr>
            </w:pPr>
          </w:p>
        </w:tc>
      </w:tr>
      <w:tr w14:paraId="4E5DA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68A10EA0">
            <w:pPr>
              <w:spacing w:after="0" w:line="240" w:lineRule="auto"/>
              <w:jc w:val="center"/>
              <w:rPr>
                <w:rFonts w:hint="default" w:ascii="Arial" w:hAnsi="Arial" w:cs="Arial"/>
                <w:bCs/>
                <w:sz w:val="24"/>
                <w:szCs w:val="24"/>
              </w:rPr>
            </w:pPr>
            <w:r>
              <w:rPr>
                <w:rFonts w:hint="default" w:ascii="Arial" w:hAnsi="Arial" w:cs="Arial"/>
                <w:bCs/>
                <w:sz w:val="24"/>
                <w:szCs w:val="24"/>
              </w:rPr>
              <w:t>Pasal 15</w:t>
            </w:r>
          </w:p>
        </w:tc>
      </w:tr>
      <w:tr w14:paraId="25AA79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123B89A6">
            <w:pPr>
              <w:spacing w:after="0" w:line="240" w:lineRule="auto"/>
              <w:jc w:val="center"/>
              <w:rPr>
                <w:rFonts w:hint="default" w:ascii="Arial" w:hAnsi="Arial" w:cs="Arial"/>
                <w:bCs/>
                <w:sz w:val="24"/>
                <w:szCs w:val="24"/>
              </w:rPr>
            </w:pPr>
          </w:p>
        </w:tc>
      </w:tr>
      <w:tr w14:paraId="1F1A0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765B7554">
            <w:pPr>
              <w:pStyle w:val="5"/>
              <w:numPr>
                <w:ilvl w:val="0"/>
                <w:numId w:val="24"/>
              </w:numPr>
              <w:spacing w:after="0" w:line="240" w:lineRule="auto"/>
              <w:ind w:left="567" w:hanging="563"/>
              <w:jc w:val="both"/>
              <w:rPr>
                <w:rFonts w:hint="default" w:ascii="Arial" w:hAnsi="Arial" w:cs="Arial"/>
                <w:sz w:val="24"/>
                <w:szCs w:val="24"/>
              </w:rPr>
            </w:pPr>
            <w:r>
              <w:rPr>
                <w:rFonts w:hint="default" w:ascii="Arial" w:hAnsi="Arial" w:cs="Arial"/>
                <w:sz w:val="24"/>
                <w:szCs w:val="24"/>
              </w:rPr>
              <w:t>Dalam hal Pengadu atau Pelapor tidak dapat menulis, pengaduan atau laporan dapat disampaikan secara lisan.</w:t>
            </w:r>
          </w:p>
        </w:tc>
      </w:tr>
      <w:tr w14:paraId="1E8634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10D8DCA9">
            <w:pPr>
              <w:pStyle w:val="5"/>
              <w:numPr>
                <w:ilvl w:val="0"/>
                <w:numId w:val="24"/>
              </w:numPr>
              <w:spacing w:after="0" w:line="240" w:lineRule="auto"/>
              <w:ind w:left="567" w:hanging="563"/>
              <w:jc w:val="both"/>
              <w:rPr>
                <w:rFonts w:hint="default" w:ascii="Arial" w:hAnsi="Arial" w:cs="Arial"/>
                <w:sz w:val="24"/>
                <w:szCs w:val="24"/>
              </w:rPr>
            </w:pPr>
            <w:r>
              <w:rPr>
                <w:rFonts w:hint="default" w:ascii="Arial" w:hAnsi="Arial" w:cs="Arial"/>
                <w:sz w:val="24"/>
                <w:szCs w:val="24"/>
              </w:rPr>
              <w:t>Dalam hal Pengadu atau Pelapor tidak dapat menandatangani surat pengaduan atau laporan, maka tanda tangan dapat dilakukan dengan cap jempol.</w:t>
            </w:r>
          </w:p>
        </w:tc>
      </w:tr>
      <w:tr w14:paraId="030786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5100B21D">
            <w:pPr>
              <w:pStyle w:val="5"/>
              <w:numPr>
                <w:ilvl w:val="0"/>
                <w:numId w:val="24"/>
              </w:numPr>
              <w:spacing w:after="0" w:line="240" w:lineRule="auto"/>
              <w:ind w:left="567" w:hanging="563"/>
              <w:jc w:val="both"/>
              <w:rPr>
                <w:rFonts w:hint="default" w:ascii="Arial" w:hAnsi="Arial" w:cs="Arial"/>
                <w:sz w:val="24"/>
                <w:szCs w:val="24"/>
              </w:rPr>
            </w:pPr>
            <w:r>
              <w:rPr>
                <w:rFonts w:hint="default" w:ascii="Arial" w:hAnsi="Arial" w:cs="Arial"/>
                <w:sz w:val="24"/>
                <w:szCs w:val="24"/>
              </w:rPr>
              <w:t>Sekretariat Badan Kehormatan menuliskan pengaduan atau laporan yang disampaikan Pengadu atau Pelapor, dan selanjutnya dibacakan serta ditandatangani atau diberi cap jempol oleh Pengadu atau Pelapor.</w:t>
            </w:r>
          </w:p>
          <w:p w14:paraId="0199FCC5">
            <w:pPr>
              <w:spacing w:after="0" w:line="240" w:lineRule="auto"/>
              <w:ind w:left="4"/>
              <w:jc w:val="both"/>
              <w:rPr>
                <w:rFonts w:hint="default" w:ascii="Arial" w:hAnsi="Arial" w:cs="Arial"/>
                <w:sz w:val="24"/>
                <w:szCs w:val="24"/>
              </w:rPr>
            </w:pPr>
            <w:r>
              <w:rPr>
                <w:rFonts w:hint="default" w:ascii="Arial" w:hAnsi="Arial" w:cs="Arial"/>
                <w:color w:val="FF0000"/>
                <w:sz w:val="20"/>
                <w:szCs w:val="20"/>
              </w:rPr>
              <w:t>Logika hukum</w:t>
            </w:r>
          </w:p>
        </w:tc>
      </w:tr>
      <w:tr w14:paraId="51FF5C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25C7BE02">
            <w:pPr>
              <w:spacing w:after="0" w:line="240" w:lineRule="auto"/>
              <w:jc w:val="center"/>
              <w:rPr>
                <w:rFonts w:hint="default" w:ascii="Arial" w:hAnsi="Arial" w:cs="Arial"/>
                <w:bCs/>
                <w:sz w:val="24"/>
                <w:szCs w:val="24"/>
              </w:rPr>
            </w:pPr>
          </w:p>
        </w:tc>
      </w:tr>
      <w:tr w14:paraId="78667A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2A0C2FD8">
            <w:pPr>
              <w:spacing w:after="0" w:line="240" w:lineRule="auto"/>
              <w:jc w:val="center"/>
              <w:rPr>
                <w:rFonts w:hint="default" w:ascii="Arial" w:hAnsi="Arial" w:cs="Arial"/>
                <w:bCs/>
                <w:sz w:val="24"/>
                <w:szCs w:val="24"/>
              </w:rPr>
            </w:pPr>
            <w:r>
              <w:rPr>
                <w:rFonts w:hint="default" w:ascii="Arial" w:hAnsi="Arial" w:cs="Arial"/>
                <w:bCs/>
                <w:sz w:val="24"/>
                <w:szCs w:val="24"/>
              </w:rPr>
              <w:t>Pasal 16</w:t>
            </w:r>
          </w:p>
        </w:tc>
      </w:tr>
      <w:tr w14:paraId="015B5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1F16F012">
            <w:pPr>
              <w:spacing w:after="0" w:line="240" w:lineRule="auto"/>
              <w:jc w:val="center"/>
              <w:rPr>
                <w:rFonts w:hint="default" w:ascii="Arial" w:hAnsi="Arial" w:cs="Arial"/>
                <w:bCs/>
                <w:sz w:val="24"/>
                <w:szCs w:val="24"/>
              </w:rPr>
            </w:pPr>
          </w:p>
        </w:tc>
      </w:tr>
      <w:tr w14:paraId="359F2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16D19999">
            <w:pPr>
              <w:spacing w:after="0" w:line="240" w:lineRule="auto"/>
              <w:jc w:val="both"/>
              <w:rPr>
                <w:rFonts w:hint="default" w:ascii="Arial" w:hAnsi="Arial" w:cs="Arial"/>
                <w:sz w:val="24"/>
                <w:szCs w:val="24"/>
              </w:rPr>
            </w:pPr>
            <w:r>
              <w:rPr>
                <w:rFonts w:hint="default" w:ascii="Arial" w:hAnsi="Arial" w:cs="Arial"/>
                <w:sz w:val="24"/>
                <w:szCs w:val="24"/>
              </w:rPr>
              <w:t>Pelanggaran yang dilakukan Anggota atas ketidakhadiran dalam rapat DPRD tidak memerlukan pengaduan atau laporan.</w:t>
            </w:r>
          </w:p>
          <w:p w14:paraId="2D107276">
            <w:pPr>
              <w:spacing w:after="0" w:line="240" w:lineRule="auto"/>
              <w:jc w:val="both"/>
              <w:rPr>
                <w:rFonts w:hint="default" w:ascii="Arial" w:hAnsi="Arial" w:cs="Arial"/>
                <w:sz w:val="24"/>
                <w:szCs w:val="24"/>
              </w:rPr>
            </w:pPr>
            <w:r>
              <w:rPr>
                <w:rFonts w:hint="default" w:ascii="Arial" w:hAnsi="Arial" w:cs="Arial"/>
                <w:color w:val="FF0000"/>
                <w:sz w:val="20"/>
                <w:szCs w:val="20"/>
              </w:rPr>
              <w:t>Logika hukum</w:t>
            </w:r>
          </w:p>
        </w:tc>
      </w:tr>
      <w:tr w14:paraId="3F3124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170F4D26">
            <w:pPr>
              <w:spacing w:after="0" w:line="240" w:lineRule="auto"/>
              <w:jc w:val="center"/>
              <w:rPr>
                <w:rFonts w:hint="default" w:ascii="Arial" w:hAnsi="Arial" w:cs="Arial"/>
                <w:bCs/>
                <w:sz w:val="24"/>
                <w:szCs w:val="24"/>
              </w:rPr>
            </w:pPr>
          </w:p>
        </w:tc>
      </w:tr>
      <w:tr w14:paraId="23C8EC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29ADB81B">
            <w:pPr>
              <w:spacing w:after="0" w:line="240" w:lineRule="auto"/>
              <w:jc w:val="center"/>
              <w:rPr>
                <w:rFonts w:hint="default" w:ascii="Arial" w:hAnsi="Arial" w:cs="Arial"/>
                <w:bCs/>
                <w:sz w:val="24"/>
                <w:szCs w:val="24"/>
              </w:rPr>
            </w:pPr>
          </w:p>
          <w:p w14:paraId="15A2D71D">
            <w:pPr>
              <w:spacing w:after="0" w:line="240" w:lineRule="auto"/>
              <w:jc w:val="center"/>
              <w:rPr>
                <w:rFonts w:hint="default" w:ascii="Arial" w:hAnsi="Arial" w:cs="Arial"/>
                <w:bCs/>
                <w:sz w:val="24"/>
                <w:szCs w:val="24"/>
              </w:rPr>
            </w:pPr>
            <w:r>
              <w:rPr>
                <w:rFonts w:hint="default" w:ascii="Arial" w:hAnsi="Arial" w:cs="Arial"/>
                <w:bCs/>
                <w:sz w:val="24"/>
                <w:szCs w:val="24"/>
              </w:rPr>
              <w:t>Bagian Ketiga</w:t>
            </w:r>
          </w:p>
          <w:p w14:paraId="5E95EF46">
            <w:pPr>
              <w:spacing w:after="0" w:line="240" w:lineRule="auto"/>
              <w:jc w:val="center"/>
              <w:rPr>
                <w:rFonts w:hint="default" w:ascii="Arial" w:hAnsi="Arial" w:cs="Arial"/>
                <w:bCs/>
                <w:sz w:val="24"/>
                <w:szCs w:val="24"/>
              </w:rPr>
            </w:pPr>
            <w:r>
              <w:rPr>
                <w:rFonts w:hint="default" w:ascii="Arial" w:hAnsi="Arial" w:cs="Arial"/>
                <w:bCs/>
                <w:sz w:val="24"/>
                <w:szCs w:val="24"/>
              </w:rPr>
              <w:t>Kerangka Pengaduan</w:t>
            </w:r>
          </w:p>
        </w:tc>
      </w:tr>
      <w:tr w14:paraId="4B4E50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5E4E76D4">
            <w:pPr>
              <w:spacing w:after="0" w:line="240" w:lineRule="auto"/>
              <w:jc w:val="center"/>
              <w:rPr>
                <w:rFonts w:hint="default" w:ascii="Arial" w:hAnsi="Arial" w:cs="Arial"/>
                <w:bCs/>
                <w:sz w:val="24"/>
                <w:szCs w:val="24"/>
              </w:rPr>
            </w:pPr>
            <w:r>
              <w:rPr>
                <w:rFonts w:hint="default" w:ascii="Arial" w:hAnsi="Arial" w:cs="Arial"/>
                <w:bCs/>
                <w:sz w:val="24"/>
                <w:szCs w:val="24"/>
              </w:rPr>
              <w:t>Pasal 17</w:t>
            </w:r>
          </w:p>
        </w:tc>
      </w:tr>
      <w:tr w14:paraId="4991D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6EF5CA60">
            <w:pPr>
              <w:spacing w:after="0" w:line="240" w:lineRule="auto"/>
              <w:jc w:val="center"/>
              <w:rPr>
                <w:rFonts w:hint="default" w:ascii="Arial" w:hAnsi="Arial" w:cs="Arial"/>
                <w:bCs/>
                <w:sz w:val="24"/>
                <w:szCs w:val="24"/>
              </w:rPr>
            </w:pPr>
          </w:p>
        </w:tc>
      </w:tr>
      <w:tr w14:paraId="425057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064DC699">
            <w:pPr>
              <w:pStyle w:val="5"/>
              <w:numPr>
                <w:ilvl w:val="0"/>
                <w:numId w:val="25"/>
              </w:numPr>
              <w:spacing w:after="0" w:line="240" w:lineRule="auto"/>
              <w:ind w:left="567" w:hanging="607"/>
              <w:jc w:val="both"/>
              <w:rPr>
                <w:rFonts w:hint="default" w:ascii="Arial" w:hAnsi="Arial" w:cs="Arial"/>
                <w:sz w:val="24"/>
                <w:szCs w:val="24"/>
              </w:rPr>
            </w:pPr>
            <w:r>
              <w:rPr>
                <w:rFonts w:hint="default" w:ascii="Arial" w:hAnsi="Arial" w:cs="Arial"/>
                <w:sz w:val="24"/>
                <w:szCs w:val="24"/>
              </w:rPr>
              <w:t>Pengajuan pengaduan atau laporan secara tertulis dengan menggunakan  Bahasa Indonesia oleh Pengadu atau Pelapor yang memuat  :</w:t>
            </w:r>
          </w:p>
        </w:tc>
      </w:tr>
      <w:tr w14:paraId="6BAC1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0BDAED94">
            <w:pPr>
              <w:pStyle w:val="5"/>
              <w:numPr>
                <w:ilvl w:val="0"/>
                <w:numId w:val="26"/>
              </w:numPr>
              <w:spacing w:after="0" w:line="240" w:lineRule="auto"/>
              <w:ind w:left="1134" w:hanging="567"/>
              <w:jc w:val="both"/>
              <w:rPr>
                <w:rFonts w:hint="default" w:ascii="Arial" w:hAnsi="Arial" w:cs="Arial"/>
                <w:sz w:val="24"/>
                <w:szCs w:val="24"/>
              </w:rPr>
            </w:pPr>
            <w:r>
              <w:rPr>
                <w:rFonts w:hint="default" w:ascii="Arial" w:hAnsi="Arial" w:cs="Arial"/>
                <w:sz w:val="24"/>
                <w:szCs w:val="24"/>
              </w:rPr>
              <w:t>Identitas Pengadu atau Pelapor meliputi  :</w:t>
            </w:r>
          </w:p>
          <w:p w14:paraId="1D575D69">
            <w:pPr>
              <w:pStyle w:val="5"/>
              <w:numPr>
                <w:ilvl w:val="0"/>
                <w:numId w:val="27"/>
              </w:numPr>
              <w:spacing w:after="0" w:line="240" w:lineRule="auto"/>
              <w:ind w:left="1701" w:hanging="567"/>
              <w:rPr>
                <w:rFonts w:hint="default" w:ascii="Arial" w:hAnsi="Arial" w:cs="Arial"/>
                <w:sz w:val="24"/>
                <w:szCs w:val="24"/>
              </w:rPr>
            </w:pPr>
            <w:r>
              <w:rPr>
                <w:rFonts w:hint="default" w:ascii="Arial" w:hAnsi="Arial" w:cs="Arial"/>
                <w:sz w:val="24"/>
                <w:szCs w:val="24"/>
              </w:rPr>
              <w:t>nama;</w:t>
            </w:r>
          </w:p>
          <w:p w14:paraId="4DC60177">
            <w:pPr>
              <w:pStyle w:val="5"/>
              <w:numPr>
                <w:ilvl w:val="0"/>
                <w:numId w:val="27"/>
              </w:numPr>
              <w:spacing w:after="0" w:line="240" w:lineRule="auto"/>
              <w:ind w:left="1701" w:hanging="567"/>
              <w:rPr>
                <w:rFonts w:hint="default" w:ascii="Arial" w:hAnsi="Arial" w:cs="Arial"/>
                <w:sz w:val="24"/>
                <w:szCs w:val="24"/>
              </w:rPr>
            </w:pPr>
            <w:r>
              <w:rPr>
                <w:rFonts w:hint="default" w:ascii="Arial" w:hAnsi="Arial" w:cs="Arial"/>
                <w:sz w:val="24"/>
                <w:szCs w:val="24"/>
              </w:rPr>
              <w:t>tempat tanggal lahir/umur;</w:t>
            </w:r>
          </w:p>
          <w:p w14:paraId="7BCAC328">
            <w:pPr>
              <w:pStyle w:val="5"/>
              <w:numPr>
                <w:ilvl w:val="0"/>
                <w:numId w:val="27"/>
              </w:numPr>
              <w:spacing w:after="0" w:line="240" w:lineRule="auto"/>
              <w:ind w:left="1701" w:hanging="567"/>
              <w:rPr>
                <w:rFonts w:hint="default" w:ascii="Arial" w:hAnsi="Arial" w:cs="Arial"/>
                <w:sz w:val="24"/>
                <w:szCs w:val="24"/>
              </w:rPr>
            </w:pPr>
            <w:r>
              <w:rPr>
                <w:rFonts w:hint="default" w:ascii="Arial" w:hAnsi="Arial" w:cs="Arial"/>
                <w:sz w:val="24"/>
                <w:szCs w:val="24"/>
              </w:rPr>
              <w:t>agama;</w:t>
            </w:r>
          </w:p>
          <w:p w14:paraId="00E7912E">
            <w:pPr>
              <w:pStyle w:val="5"/>
              <w:numPr>
                <w:ilvl w:val="0"/>
                <w:numId w:val="27"/>
              </w:numPr>
              <w:spacing w:after="0" w:line="240" w:lineRule="auto"/>
              <w:ind w:left="1701" w:hanging="567"/>
              <w:rPr>
                <w:rFonts w:hint="default" w:ascii="Arial" w:hAnsi="Arial" w:cs="Arial"/>
                <w:sz w:val="24"/>
                <w:szCs w:val="24"/>
              </w:rPr>
            </w:pPr>
            <w:r>
              <w:rPr>
                <w:rFonts w:hint="default" w:ascii="Arial" w:hAnsi="Arial" w:cs="Arial"/>
                <w:sz w:val="24"/>
                <w:szCs w:val="24"/>
              </w:rPr>
              <w:t>pekerjaan;</w:t>
            </w:r>
          </w:p>
          <w:p w14:paraId="2958E19D">
            <w:pPr>
              <w:pStyle w:val="5"/>
              <w:numPr>
                <w:ilvl w:val="0"/>
                <w:numId w:val="27"/>
              </w:numPr>
              <w:spacing w:after="0" w:line="240" w:lineRule="auto"/>
              <w:ind w:left="1701" w:hanging="567"/>
              <w:rPr>
                <w:rFonts w:hint="default" w:ascii="Arial" w:hAnsi="Arial" w:cs="Arial"/>
                <w:sz w:val="24"/>
                <w:szCs w:val="24"/>
              </w:rPr>
            </w:pPr>
            <w:r>
              <w:rPr>
                <w:rFonts w:hint="default" w:ascii="Arial" w:hAnsi="Arial" w:cs="Arial"/>
                <w:sz w:val="24"/>
                <w:szCs w:val="24"/>
              </w:rPr>
              <w:t>kewarganegaraan;</w:t>
            </w:r>
          </w:p>
          <w:p w14:paraId="38748218">
            <w:pPr>
              <w:pStyle w:val="5"/>
              <w:numPr>
                <w:ilvl w:val="0"/>
                <w:numId w:val="27"/>
              </w:numPr>
              <w:spacing w:after="0" w:line="240" w:lineRule="auto"/>
              <w:ind w:left="1701" w:hanging="567"/>
              <w:rPr>
                <w:rFonts w:hint="default" w:ascii="Arial" w:hAnsi="Arial" w:cs="Arial"/>
                <w:sz w:val="24"/>
                <w:szCs w:val="24"/>
              </w:rPr>
            </w:pPr>
            <w:r>
              <w:rPr>
                <w:rFonts w:hint="default" w:ascii="Arial" w:hAnsi="Arial" w:cs="Arial"/>
                <w:sz w:val="24"/>
                <w:szCs w:val="24"/>
              </w:rPr>
              <w:t>alamat lengkap;</w:t>
            </w:r>
          </w:p>
          <w:p w14:paraId="21D31BD9">
            <w:pPr>
              <w:pStyle w:val="5"/>
              <w:numPr>
                <w:ilvl w:val="0"/>
                <w:numId w:val="27"/>
              </w:numPr>
              <w:spacing w:after="0" w:line="240" w:lineRule="auto"/>
              <w:ind w:left="1701" w:hanging="567"/>
              <w:jc w:val="both"/>
              <w:rPr>
                <w:rFonts w:hint="default" w:ascii="Arial" w:hAnsi="Arial" w:cs="Arial"/>
                <w:sz w:val="24"/>
                <w:szCs w:val="24"/>
              </w:rPr>
            </w:pPr>
            <w:r>
              <w:rPr>
                <w:rFonts w:hint="default" w:ascii="Arial" w:hAnsi="Arial" w:cs="Arial"/>
                <w:sz w:val="24"/>
                <w:szCs w:val="24"/>
              </w:rPr>
              <w:t>nomor telepon/faksimili/telepon seluler/e-mail (bila ada).</w:t>
            </w:r>
          </w:p>
        </w:tc>
      </w:tr>
      <w:tr w14:paraId="5A9C4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7FD42DEC">
            <w:pPr>
              <w:pStyle w:val="5"/>
              <w:numPr>
                <w:ilvl w:val="0"/>
                <w:numId w:val="28"/>
              </w:numPr>
              <w:spacing w:after="0" w:line="240" w:lineRule="auto"/>
              <w:ind w:left="1134" w:hanging="567"/>
              <w:jc w:val="both"/>
              <w:rPr>
                <w:rFonts w:hint="default" w:ascii="Arial" w:hAnsi="Arial" w:cs="Arial"/>
                <w:sz w:val="24"/>
                <w:szCs w:val="24"/>
              </w:rPr>
            </w:pPr>
            <w:r>
              <w:rPr>
                <w:rFonts w:hint="default" w:ascii="Arial" w:hAnsi="Arial" w:cs="Arial"/>
                <w:sz w:val="24"/>
                <w:szCs w:val="24"/>
              </w:rPr>
              <w:t>Dasar permohonan, berupa uraian mengenai hal yang terjadi:</w:t>
            </w:r>
          </w:p>
          <w:p w14:paraId="0864BE55">
            <w:pPr>
              <w:pStyle w:val="5"/>
              <w:numPr>
                <w:ilvl w:val="0"/>
                <w:numId w:val="29"/>
              </w:numPr>
              <w:spacing w:after="0" w:line="240" w:lineRule="auto"/>
              <w:ind w:left="1701" w:hanging="567"/>
              <w:jc w:val="both"/>
              <w:rPr>
                <w:rFonts w:hint="default" w:ascii="Arial" w:hAnsi="Arial" w:cs="Arial"/>
                <w:sz w:val="24"/>
                <w:szCs w:val="24"/>
              </w:rPr>
            </w:pPr>
            <w:r>
              <w:rPr>
                <w:rFonts w:hint="default" w:ascii="Arial" w:hAnsi="Arial" w:cs="Arial"/>
                <w:sz w:val="24"/>
                <w:szCs w:val="24"/>
              </w:rPr>
              <w:t>tugas dan wewenang Badan Kehormatan;</w:t>
            </w:r>
          </w:p>
          <w:p w14:paraId="68D21357">
            <w:pPr>
              <w:pStyle w:val="5"/>
              <w:numPr>
                <w:ilvl w:val="0"/>
                <w:numId w:val="29"/>
              </w:numPr>
              <w:spacing w:after="0" w:line="240" w:lineRule="auto"/>
              <w:ind w:left="1701" w:hanging="567"/>
              <w:jc w:val="both"/>
              <w:rPr>
                <w:rFonts w:hint="default" w:ascii="Arial" w:hAnsi="Arial" w:cs="Arial"/>
                <w:sz w:val="24"/>
                <w:szCs w:val="24"/>
              </w:rPr>
            </w:pPr>
            <w:r>
              <w:rPr>
                <w:rFonts w:hint="default" w:ascii="Arial" w:hAnsi="Arial" w:cs="Arial"/>
                <w:sz w:val="24"/>
                <w:szCs w:val="24"/>
              </w:rPr>
              <w:t>kedudukan Pengadu atau Pelapor dan keterkaitannya langsung dengan materi Pengaduan atau Laporan;</w:t>
            </w:r>
          </w:p>
          <w:p w14:paraId="022C81A5">
            <w:pPr>
              <w:pStyle w:val="5"/>
              <w:numPr>
                <w:ilvl w:val="0"/>
                <w:numId w:val="29"/>
              </w:numPr>
              <w:spacing w:after="0" w:line="240" w:lineRule="auto"/>
              <w:ind w:left="1701" w:hanging="567"/>
              <w:jc w:val="both"/>
              <w:rPr>
                <w:rFonts w:hint="default" w:ascii="Arial" w:hAnsi="Arial" w:cs="Arial"/>
                <w:sz w:val="24"/>
                <w:szCs w:val="24"/>
              </w:rPr>
            </w:pPr>
            <w:r>
              <w:rPr>
                <w:rFonts w:hint="default" w:ascii="Arial" w:hAnsi="Arial" w:cs="Arial"/>
                <w:sz w:val="24"/>
                <w:szCs w:val="24"/>
              </w:rPr>
              <w:t>alasan pengaduan atau laporan yang harus diuraikan secara jelas dan rinci, bahwa Teradu atau Terlapor telah patut diduga melanggar ketentuan larangan, melanggar kewajiban, dan/atau melangar kepatutan, yang diatur dalam peraturan perundang-undangan, Tata Tertib dan/atau Kode Etik;</w:t>
            </w:r>
          </w:p>
          <w:p w14:paraId="324DAF04">
            <w:pPr>
              <w:pStyle w:val="5"/>
              <w:numPr>
                <w:ilvl w:val="0"/>
                <w:numId w:val="29"/>
              </w:numPr>
              <w:spacing w:after="0" w:line="240" w:lineRule="auto"/>
              <w:ind w:left="1701" w:hanging="567"/>
              <w:jc w:val="both"/>
              <w:rPr>
                <w:rFonts w:hint="default" w:ascii="Arial" w:hAnsi="Arial" w:cs="Arial"/>
                <w:bCs/>
                <w:sz w:val="24"/>
                <w:szCs w:val="24"/>
              </w:rPr>
            </w:pPr>
            <w:r>
              <w:rPr>
                <w:rFonts w:hint="default" w:ascii="Arial" w:hAnsi="Arial" w:cs="Arial"/>
                <w:sz w:val="24"/>
                <w:szCs w:val="24"/>
              </w:rPr>
              <w:t>Pengaduan atau Laporan harus disertai dengan alasan dan/atau alat bukti yang mendukung Pengaduan atau Laporan tersebut.</w:t>
            </w:r>
          </w:p>
        </w:tc>
      </w:tr>
      <w:tr w14:paraId="2DD309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12FCE75E">
            <w:pPr>
              <w:pStyle w:val="5"/>
              <w:numPr>
                <w:ilvl w:val="0"/>
                <w:numId w:val="30"/>
              </w:numPr>
              <w:spacing w:after="0" w:line="240" w:lineRule="auto"/>
              <w:ind w:left="1134" w:hanging="567"/>
              <w:jc w:val="both"/>
              <w:rPr>
                <w:rFonts w:hint="default" w:ascii="Arial" w:hAnsi="Arial" w:cs="Arial"/>
                <w:sz w:val="24"/>
                <w:szCs w:val="24"/>
              </w:rPr>
            </w:pPr>
            <w:r>
              <w:rPr>
                <w:rFonts w:hint="default" w:ascii="Arial" w:hAnsi="Arial" w:cs="Arial"/>
                <w:sz w:val="24"/>
                <w:szCs w:val="24"/>
              </w:rPr>
              <w:t xml:space="preserve">Hal-hal yang dimohonkan untuk diputus dalam Pengaduan atau Laporan, yaitu: </w:t>
            </w:r>
          </w:p>
          <w:p w14:paraId="57CA0A45">
            <w:pPr>
              <w:pStyle w:val="5"/>
              <w:numPr>
                <w:ilvl w:val="0"/>
                <w:numId w:val="31"/>
              </w:numPr>
              <w:spacing w:after="0" w:line="240" w:lineRule="auto"/>
              <w:ind w:left="1701" w:hanging="567"/>
              <w:jc w:val="both"/>
              <w:rPr>
                <w:rFonts w:hint="default" w:ascii="Arial" w:hAnsi="Arial" w:cs="Arial"/>
                <w:sz w:val="24"/>
                <w:szCs w:val="24"/>
              </w:rPr>
            </w:pPr>
            <w:r>
              <w:rPr>
                <w:rFonts w:hint="default" w:ascii="Arial" w:hAnsi="Arial" w:cs="Arial"/>
                <w:sz w:val="24"/>
                <w:szCs w:val="24"/>
              </w:rPr>
              <w:t>mengabulkan Pengaduan atau Laporan  Pengadu/Pelapor;</w:t>
            </w:r>
          </w:p>
          <w:p w14:paraId="51006D9D">
            <w:pPr>
              <w:pStyle w:val="5"/>
              <w:numPr>
                <w:ilvl w:val="0"/>
                <w:numId w:val="31"/>
              </w:numPr>
              <w:spacing w:after="0" w:line="240" w:lineRule="auto"/>
              <w:ind w:left="1701" w:hanging="567"/>
              <w:jc w:val="both"/>
              <w:rPr>
                <w:rFonts w:hint="default" w:ascii="Arial" w:hAnsi="Arial" w:cs="Arial"/>
                <w:sz w:val="24"/>
                <w:szCs w:val="24"/>
              </w:rPr>
            </w:pPr>
            <w:r>
              <w:rPr>
                <w:rFonts w:hint="default" w:ascii="Arial" w:hAnsi="Arial" w:cs="Arial"/>
                <w:sz w:val="24"/>
                <w:szCs w:val="24"/>
              </w:rPr>
              <w:t>menyatakan bahwa perbuatan Teradu tidak sesuai dengan Tata Tertib, dan/atau Kode Etik;</w:t>
            </w:r>
          </w:p>
          <w:p w14:paraId="2F2F34C5">
            <w:pPr>
              <w:pStyle w:val="5"/>
              <w:numPr>
                <w:ilvl w:val="0"/>
                <w:numId w:val="31"/>
              </w:numPr>
              <w:spacing w:after="0" w:line="240" w:lineRule="auto"/>
              <w:ind w:left="1701" w:hanging="567"/>
              <w:jc w:val="both"/>
              <w:rPr>
                <w:rFonts w:hint="default" w:ascii="Arial" w:hAnsi="Arial" w:cs="Arial"/>
                <w:bCs/>
                <w:sz w:val="24"/>
                <w:szCs w:val="24"/>
              </w:rPr>
            </w:pPr>
            <w:r>
              <w:rPr>
                <w:rFonts w:hint="default" w:ascii="Arial" w:hAnsi="Arial" w:cs="Arial"/>
                <w:sz w:val="24"/>
                <w:szCs w:val="24"/>
              </w:rPr>
              <w:t>permohonan penjatuhan sanksi kepada Teradu atau Terlapor.</w:t>
            </w:r>
          </w:p>
        </w:tc>
      </w:tr>
      <w:tr w14:paraId="04588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11B07324">
            <w:pPr>
              <w:pStyle w:val="5"/>
              <w:numPr>
                <w:ilvl w:val="0"/>
                <w:numId w:val="25"/>
              </w:numPr>
              <w:spacing w:after="0" w:line="240" w:lineRule="auto"/>
              <w:ind w:left="567" w:hanging="567"/>
              <w:jc w:val="both"/>
              <w:rPr>
                <w:rFonts w:hint="default" w:ascii="Arial" w:hAnsi="Arial" w:cs="Arial"/>
                <w:bCs/>
                <w:sz w:val="24"/>
                <w:szCs w:val="24"/>
              </w:rPr>
            </w:pPr>
            <w:r>
              <w:rPr>
                <w:rFonts w:hint="default" w:ascii="Arial" w:hAnsi="Arial" w:cs="Arial"/>
                <w:sz w:val="24"/>
                <w:szCs w:val="24"/>
              </w:rPr>
              <w:t>Pengaduan atau Laporan harus ditandatangani Pengadu atau Pelapor.</w:t>
            </w:r>
          </w:p>
          <w:p w14:paraId="6BFD20F0">
            <w:pPr>
              <w:spacing w:after="0" w:line="240" w:lineRule="auto"/>
              <w:jc w:val="both"/>
              <w:rPr>
                <w:rFonts w:hint="default" w:ascii="Arial" w:hAnsi="Arial" w:cs="Arial"/>
                <w:bCs/>
                <w:sz w:val="24"/>
                <w:szCs w:val="24"/>
              </w:rPr>
            </w:pPr>
            <w:r>
              <w:rPr>
                <w:rFonts w:hint="default" w:ascii="Arial" w:hAnsi="Arial" w:cs="Arial"/>
                <w:color w:val="FF0000"/>
                <w:sz w:val="20"/>
                <w:szCs w:val="20"/>
              </w:rPr>
              <w:t>Logika hukum</w:t>
            </w:r>
          </w:p>
        </w:tc>
      </w:tr>
      <w:tr w14:paraId="3FF55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34F53792">
            <w:pPr>
              <w:spacing w:after="0" w:line="240" w:lineRule="auto"/>
              <w:jc w:val="center"/>
              <w:rPr>
                <w:rFonts w:hint="default" w:ascii="Arial" w:hAnsi="Arial" w:cs="Arial"/>
                <w:bCs/>
                <w:sz w:val="24"/>
                <w:szCs w:val="24"/>
              </w:rPr>
            </w:pPr>
          </w:p>
        </w:tc>
      </w:tr>
      <w:tr w14:paraId="182C9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7B98058C">
            <w:pPr>
              <w:spacing w:after="0" w:line="240" w:lineRule="auto"/>
              <w:jc w:val="center"/>
              <w:rPr>
                <w:rFonts w:hint="default" w:ascii="Arial" w:hAnsi="Arial" w:cs="Arial"/>
                <w:bCs/>
                <w:sz w:val="24"/>
                <w:szCs w:val="24"/>
              </w:rPr>
            </w:pPr>
            <w:r>
              <w:rPr>
                <w:rFonts w:hint="default" w:ascii="Arial" w:hAnsi="Arial" w:cs="Arial"/>
                <w:bCs/>
                <w:sz w:val="24"/>
                <w:szCs w:val="24"/>
              </w:rPr>
              <w:t>Bagian Keempat</w:t>
            </w:r>
          </w:p>
          <w:p w14:paraId="7C9F17D4">
            <w:pPr>
              <w:spacing w:after="0" w:line="240" w:lineRule="auto"/>
              <w:jc w:val="center"/>
              <w:rPr>
                <w:rFonts w:hint="default" w:ascii="Arial" w:hAnsi="Arial" w:cs="Arial"/>
                <w:bCs/>
                <w:sz w:val="24"/>
                <w:szCs w:val="24"/>
              </w:rPr>
            </w:pPr>
            <w:r>
              <w:rPr>
                <w:rFonts w:hint="default" w:ascii="Arial" w:hAnsi="Arial" w:cs="Arial"/>
                <w:bCs/>
                <w:sz w:val="24"/>
                <w:szCs w:val="24"/>
              </w:rPr>
              <w:t>Gugurnya Pengaduan atau Laporan</w:t>
            </w:r>
          </w:p>
        </w:tc>
      </w:tr>
      <w:tr w14:paraId="254B8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605E6F40">
            <w:pPr>
              <w:spacing w:after="0" w:line="240" w:lineRule="auto"/>
              <w:jc w:val="center"/>
              <w:rPr>
                <w:rFonts w:hint="default" w:ascii="Arial" w:hAnsi="Arial" w:cs="Arial"/>
                <w:bCs/>
                <w:sz w:val="24"/>
                <w:szCs w:val="24"/>
              </w:rPr>
            </w:pPr>
            <w:r>
              <w:rPr>
                <w:rFonts w:hint="default" w:ascii="Arial" w:hAnsi="Arial" w:cs="Arial"/>
                <w:bCs/>
                <w:sz w:val="24"/>
                <w:szCs w:val="24"/>
              </w:rPr>
              <w:t>Pasal 18</w:t>
            </w:r>
          </w:p>
        </w:tc>
      </w:tr>
      <w:tr w14:paraId="1850A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307B0354">
            <w:pPr>
              <w:spacing w:after="0" w:line="240" w:lineRule="auto"/>
              <w:jc w:val="center"/>
              <w:rPr>
                <w:rFonts w:hint="default" w:ascii="Arial" w:hAnsi="Arial" w:cs="Arial"/>
                <w:bCs/>
                <w:sz w:val="24"/>
                <w:szCs w:val="24"/>
              </w:rPr>
            </w:pPr>
          </w:p>
        </w:tc>
      </w:tr>
      <w:tr w14:paraId="356F2A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3E2D3077">
            <w:pPr>
              <w:spacing w:after="0" w:line="240" w:lineRule="auto"/>
              <w:jc w:val="both"/>
              <w:rPr>
                <w:rFonts w:hint="default" w:ascii="Arial" w:hAnsi="Arial" w:cs="Arial"/>
                <w:sz w:val="24"/>
                <w:szCs w:val="24"/>
              </w:rPr>
            </w:pPr>
            <w:r>
              <w:rPr>
                <w:rFonts w:hint="default" w:ascii="Arial" w:hAnsi="Arial" w:cs="Arial"/>
                <w:sz w:val="24"/>
                <w:szCs w:val="24"/>
              </w:rPr>
              <w:t>Pengaduan atau Laporan dapat gugur, apabila :</w:t>
            </w:r>
          </w:p>
          <w:p w14:paraId="3683AB3E">
            <w:pPr>
              <w:pStyle w:val="5"/>
              <w:numPr>
                <w:ilvl w:val="1"/>
                <w:numId w:val="32"/>
              </w:numPr>
              <w:spacing w:after="0" w:line="240" w:lineRule="auto"/>
              <w:ind w:left="567" w:hanging="563"/>
              <w:jc w:val="both"/>
              <w:rPr>
                <w:rFonts w:hint="default" w:ascii="Arial" w:hAnsi="Arial" w:cs="Arial"/>
                <w:sz w:val="24"/>
                <w:szCs w:val="24"/>
              </w:rPr>
            </w:pPr>
            <w:r>
              <w:rPr>
                <w:rFonts w:hint="default" w:ascii="Arial" w:hAnsi="Arial" w:cs="Arial"/>
                <w:sz w:val="24"/>
                <w:szCs w:val="24"/>
              </w:rPr>
              <w:t>Teradu atau Terlapor meninggal dunia;</w:t>
            </w:r>
          </w:p>
          <w:p w14:paraId="112CC491">
            <w:pPr>
              <w:pStyle w:val="5"/>
              <w:numPr>
                <w:ilvl w:val="1"/>
                <w:numId w:val="32"/>
              </w:numPr>
              <w:spacing w:after="0" w:line="240" w:lineRule="auto"/>
              <w:ind w:left="567" w:hanging="563"/>
              <w:jc w:val="both"/>
              <w:rPr>
                <w:rFonts w:hint="default" w:ascii="Arial" w:hAnsi="Arial" w:cs="Arial"/>
                <w:sz w:val="24"/>
                <w:szCs w:val="24"/>
              </w:rPr>
            </w:pPr>
            <w:r>
              <w:rPr>
                <w:rFonts w:hint="default" w:ascii="Arial" w:hAnsi="Arial" w:cs="Arial"/>
                <w:sz w:val="24"/>
                <w:szCs w:val="24"/>
              </w:rPr>
              <w:t>Teradu atau Terlapor telah mengundurkan diri sebagai Anggota; atau</w:t>
            </w:r>
          </w:p>
          <w:p w14:paraId="2081754A">
            <w:pPr>
              <w:pStyle w:val="5"/>
              <w:numPr>
                <w:ilvl w:val="1"/>
                <w:numId w:val="32"/>
              </w:numPr>
              <w:spacing w:after="0" w:line="240" w:lineRule="auto"/>
              <w:ind w:left="567" w:hanging="563"/>
              <w:jc w:val="both"/>
              <w:rPr>
                <w:rFonts w:hint="default" w:ascii="Arial" w:hAnsi="Arial" w:cs="Arial"/>
                <w:sz w:val="24"/>
                <w:szCs w:val="24"/>
              </w:rPr>
            </w:pPr>
            <w:r>
              <w:rPr>
                <w:rFonts w:hint="default" w:ascii="Arial" w:hAnsi="Arial" w:cs="Arial"/>
                <w:sz w:val="24"/>
                <w:szCs w:val="24"/>
              </w:rPr>
              <w:t>Ketentuan yang diduga dilanggar dinyatakan tidak berlaku atau dicabut.</w:t>
            </w:r>
          </w:p>
          <w:p w14:paraId="0F8E30A8">
            <w:pPr>
              <w:spacing w:after="0" w:line="240" w:lineRule="auto"/>
              <w:ind w:left="4"/>
              <w:jc w:val="both"/>
              <w:rPr>
                <w:rFonts w:hint="default" w:ascii="Arial" w:hAnsi="Arial" w:cs="Arial"/>
                <w:sz w:val="24"/>
                <w:szCs w:val="24"/>
              </w:rPr>
            </w:pPr>
            <w:r>
              <w:rPr>
                <w:rFonts w:hint="default" w:ascii="Arial" w:hAnsi="Arial" w:cs="Arial"/>
                <w:color w:val="FF0000"/>
                <w:sz w:val="20"/>
                <w:szCs w:val="20"/>
              </w:rPr>
              <w:t>Logika hukum</w:t>
            </w:r>
          </w:p>
        </w:tc>
      </w:tr>
      <w:tr w14:paraId="4F5AD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555389B0">
            <w:pPr>
              <w:spacing w:after="0" w:line="240" w:lineRule="auto"/>
              <w:jc w:val="center"/>
              <w:rPr>
                <w:rFonts w:hint="default" w:ascii="Arial" w:hAnsi="Arial" w:cs="Arial"/>
                <w:bCs/>
                <w:sz w:val="24"/>
                <w:szCs w:val="24"/>
              </w:rPr>
            </w:pPr>
          </w:p>
        </w:tc>
      </w:tr>
      <w:tr w14:paraId="3E4FE3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196CC7D8">
            <w:pPr>
              <w:spacing w:after="0" w:line="240" w:lineRule="auto"/>
              <w:jc w:val="center"/>
              <w:rPr>
                <w:rFonts w:hint="default" w:ascii="Arial" w:hAnsi="Arial" w:cs="Arial"/>
                <w:bCs/>
                <w:sz w:val="24"/>
                <w:szCs w:val="24"/>
              </w:rPr>
            </w:pPr>
            <w:r>
              <w:rPr>
                <w:rFonts w:hint="default" w:ascii="Arial" w:hAnsi="Arial" w:cs="Arial"/>
                <w:bCs/>
                <w:sz w:val="24"/>
                <w:szCs w:val="24"/>
              </w:rPr>
              <w:t>Bagian Kelima</w:t>
            </w:r>
          </w:p>
          <w:p w14:paraId="6E43D0B4">
            <w:pPr>
              <w:spacing w:after="0" w:line="240" w:lineRule="auto"/>
              <w:jc w:val="center"/>
              <w:rPr>
                <w:rFonts w:hint="default" w:ascii="Arial" w:hAnsi="Arial" w:cs="Arial"/>
                <w:bCs/>
                <w:sz w:val="24"/>
                <w:szCs w:val="24"/>
              </w:rPr>
            </w:pPr>
            <w:r>
              <w:rPr>
                <w:rFonts w:hint="default" w:ascii="Arial" w:hAnsi="Arial" w:cs="Arial"/>
                <w:bCs/>
                <w:sz w:val="24"/>
                <w:szCs w:val="24"/>
              </w:rPr>
              <w:t>Perlindungan Pengadu</w:t>
            </w:r>
            <w:r>
              <w:rPr>
                <w:rFonts w:hint="default" w:ascii="Arial" w:hAnsi="Arial" w:cs="Arial"/>
                <w:sz w:val="24"/>
                <w:szCs w:val="24"/>
              </w:rPr>
              <w:t xml:space="preserve"> atau Pelapor</w:t>
            </w:r>
          </w:p>
        </w:tc>
      </w:tr>
      <w:tr w14:paraId="7167B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30CE3A65">
            <w:pPr>
              <w:spacing w:after="0" w:line="240" w:lineRule="auto"/>
              <w:jc w:val="center"/>
              <w:rPr>
                <w:rFonts w:hint="default" w:ascii="Arial" w:hAnsi="Arial" w:cs="Arial"/>
                <w:bCs/>
                <w:sz w:val="24"/>
                <w:szCs w:val="24"/>
              </w:rPr>
            </w:pPr>
            <w:r>
              <w:rPr>
                <w:rFonts w:hint="default" w:ascii="Arial" w:hAnsi="Arial" w:cs="Arial"/>
                <w:bCs/>
                <w:sz w:val="24"/>
                <w:szCs w:val="24"/>
              </w:rPr>
              <w:t>Pasal 19</w:t>
            </w:r>
          </w:p>
        </w:tc>
      </w:tr>
      <w:tr w14:paraId="022515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39235581">
            <w:pPr>
              <w:spacing w:after="0" w:line="240" w:lineRule="auto"/>
              <w:jc w:val="center"/>
              <w:rPr>
                <w:rFonts w:hint="default" w:ascii="Arial" w:hAnsi="Arial" w:cs="Arial"/>
                <w:bCs/>
                <w:sz w:val="24"/>
                <w:szCs w:val="24"/>
              </w:rPr>
            </w:pPr>
          </w:p>
        </w:tc>
      </w:tr>
      <w:tr w14:paraId="42323C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3D454EB5">
            <w:pPr>
              <w:pStyle w:val="5"/>
              <w:numPr>
                <w:ilvl w:val="0"/>
                <w:numId w:val="33"/>
              </w:numPr>
              <w:spacing w:after="0" w:line="240" w:lineRule="auto"/>
              <w:ind w:left="567" w:hanging="567"/>
              <w:jc w:val="both"/>
              <w:rPr>
                <w:rFonts w:hint="default" w:ascii="Arial" w:hAnsi="Arial" w:cs="Arial"/>
                <w:bCs/>
                <w:sz w:val="24"/>
                <w:szCs w:val="24"/>
              </w:rPr>
            </w:pPr>
            <w:r>
              <w:rPr>
                <w:rFonts w:hint="default" w:ascii="Arial" w:hAnsi="Arial" w:cs="Arial"/>
                <w:sz w:val="24"/>
                <w:szCs w:val="24"/>
              </w:rPr>
              <w:t xml:space="preserve">Pimpinan DPRD dan Badan Kehormatan wajib merahasiakan identitas Pengadu atau Pelapor. </w:t>
            </w:r>
          </w:p>
        </w:tc>
      </w:tr>
      <w:tr w14:paraId="1A88D0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466E8540">
            <w:pPr>
              <w:pStyle w:val="5"/>
              <w:numPr>
                <w:ilvl w:val="0"/>
                <w:numId w:val="33"/>
              </w:numPr>
              <w:spacing w:after="0" w:line="240" w:lineRule="auto"/>
              <w:ind w:left="567" w:hanging="567"/>
              <w:jc w:val="both"/>
              <w:rPr>
                <w:rFonts w:hint="default" w:ascii="Arial" w:hAnsi="Arial" w:cs="Arial"/>
                <w:bCs/>
                <w:sz w:val="24"/>
                <w:szCs w:val="24"/>
              </w:rPr>
            </w:pPr>
            <w:r>
              <w:rPr>
                <w:rFonts w:hint="default" w:ascii="Arial" w:hAnsi="Arial" w:cs="Arial"/>
                <w:sz w:val="24"/>
                <w:szCs w:val="24"/>
              </w:rPr>
              <w:t>Badan Kehormatan dapat meminta penegak hukum untuk memberikan perlindungan keamanan kepada Pengadu atau Pelapor.</w:t>
            </w:r>
          </w:p>
        </w:tc>
      </w:tr>
      <w:tr w14:paraId="717C3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376B3C8D">
            <w:pPr>
              <w:spacing w:after="0" w:line="240" w:lineRule="auto"/>
              <w:jc w:val="both"/>
              <w:rPr>
                <w:rFonts w:hint="default" w:ascii="Arial" w:hAnsi="Arial" w:cs="Arial"/>
                <w:bCs/>
                <w:sz w:val="24"/>
                <w:szCs w:val="24"/>
              </w:rPr>
            </w:pPr>
            <w:r>
              <w:rPr>
                <w:rFonts w:hint="default" w:ascii="Arial" w:hAnsi="Arial" w:cs="Arial"/>
                <w:bCs/>
                <w:color w:val="FF0000"/>
              </w:rPr>
              <w:t>Logika hokum</w:t>
            </w:r>
          </w:p>
        </w:tc>
      </w:tr>
      <w:tr w14:paraId="0DD44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0749C597">
            <w:pPr>
              <w:spacing w:after="0" w:line="240" w:lineRule="auto"/>
              <w:jc w:val="center"/>
              <w:rPr>
                <w:rFonts w:hint="default" w:ascii="Arial" w:hAnsi="Arial" w:cs="Arial"/>
                <w:bCs/>
                <w:sz w:val="24"/>
                <w:szCs w:val="24"/>
              </w:rPr>
            </w:pPr>
            <w:r>
              <w:rPr>
                <w:rFonts w:hint="default" w:ascii="Arial" w:hAnsi="Arial" w:cs="Arial"/>
                <w:bCs/>
                <w:sz w:val="24"/>
                <w:szCs w:val="24"/>
              </w:rPr>
              <w:t>BAB VI</w:t>
            </w:r>
          </w:p>
          <w:p w14:paraId="5CC35446">
            <w:pPr>
              <w:spacing w:after="0" w:line="240" w:lineRule="auto"/>
              <w:jc w:val="center"/>
              <w:rPr>
                <w:rFonts w:hint="default" w:ascii="Arial" w:hAnsi="Arial" w:cs="Arial"/>
                <w:bCs/>
                <w:sz w:val="24"/>
                <w:szCs w:val="24"/>
              </w:rPr>
            </w:pPr>
            <w:r>
              <w:rPr>
                <w:rFonts w:hint="default" w:ascii="Arial" w:hAnsi="Arial" w:cs="Arial"/>
                <w:bCs/>
                <w:sz w:val="24"/>
                <w:szCs w:val="24"/>
              </w:rPr>
              <w:t>PENYELIDIKAN</w:t>
            </w:r>
          </w:p>
        </w:tc>
      </w:tr>
      <w:tr w14:paraId="6B525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6235A2B7">
            <w:pPr>
              <w:spacing w:after="0" w:line="240" w:lineRule="auto"/>
              <w:jc w:val="center"/>
              <w:rPr>
                <w:rFonts w:hint="default" w:ascii="Arial" w:hAnsi="Arial" w:cs="Arial"/>
                <w:bCs/>
                <w:sz w:val="24"/>
                <w:szCs w:val="24"/>
              </w:rPr>
            </w:pPr>
            <w:r>
              <w:rPr>
                <w:rFonts w:hint="default" w:ascii="Arial" w:hAnsi="Arial" w:cs="Arial"/>
                <w:bCs/>
                <w:sz w:val="24"/>
                <w:szCs w:val="24"/>
              </w:rPr>
              <w:t>Pasal 20</w:t>
            </w:r>
          </w:p>
        </w:tc>
      </w:tr>
      <w:tr w14:paraId="0E52D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23BACD42">
            <w:pPr>
              <w:spacing w:after="0" w:line="240" w:lineRule="auto"/>
              <w:jc w:val="center"/>
              <w:rPr>
                <w:rFonts w:hint="default" w:ascii="Arial" w:hAnsi="Arial" w:cs="Arial"/>
                <w:bCs/>
                <w:sz w:val="24"/>
                <w:szCs w:val="24"/>
              </w:rPr>
            </w:pPr>
          </w:p>
        </w:tc>
      </w:tr>
      <w:tr w14:paraId="0BB2F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47E5FD68">
            <w:pPr>
              <w:pStyle w:val="5"/>
              <w:numPr>
                <w:ilvl w:val="0"/>
                <w:numId w:val="34"/>
              </w:numPr>
              <w:spacing w:after="0" w:line="240" w:lineRule="auto"/>
              <w:ind w:left="567" w:hanging="567"/>
              <w:jc w:val="both"/>
              <w:rPr>
                <w:rFonts w:hint="default" w:ascii="Arial" w:hAnsi="Arial" w:cs="Arial"/>
                <w:sz w:val="24"/>
                <w:szCs w:val="24"/>
              </w:rPr>
            </w:pPr>
            <w:r>
              <w:rPr>
                <w:rFonts w:hint="default" w:ascii="Arial" w:hAnsi="Arial" w:cs="Arial"/>
                <w:sz w:val="24"/>
                <w:szCs w:val="24"/>
              </w:rPr>
              <w:t>Dalam waktu paling lama 7 (tujuh) hari setelah menerima Pengaduan atau Laporan atas dugaan Pelanggaran Tata Tertib dan/atau Kode Etik, Badan Kehormatan harus menindaklanjuti secara aktif dengan melakukan Penyelidikan;</w:t>
            </w:r>
          </w:p>
        </w:tc>
      </w:tr>
      <w:tr w14:paraId="5911F3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092F4D24">
            <w:pPr>
              <w:pStyle w:val="5"/>
              <w:numPr>
                <w:ilvl w:val="0"/>
                <w:numId w:val="34"/>
              </w:numPr>
              <w:spacing w:after="0" w:line="240" w:lineRule="auto"/>
              <w:ind w:left="567" w:hanging="567"/>
              <w:jc w:val="both"/>
              <w:rPr>
                <w:rFonts w:hint="default" w:ascii="Arial" w:hAnsi="Arial" w:cs="Arial"/>
                <w:sz w:val="24"/>
                <w:szCs w:val="24"/>
              </w:rPr>
            </w:pPr>
            <w:r>
              <w:rPr>
                <w:rFonts w:hint="default" w:ascii="Arial" w:hAnsi="Arial" w:cs="Arial"/>
                <w:sz w:val="24"/>
                <w:szCs w:val="24"/>
              </w:rPr>
              <w:t>Apabila dalam Penyelidikan Badan Kehormatan berkesimpulan telah terdapat bukti permulaan yang cukup, maka Badan Kehormatan melanjutkan ke pemeriksaan</w:t>
            </w:r>
            <w:r>
              <w:rPr>
                <w:rFonts w:hint="default" w:ascii="Arial" w:hAnsi="Arial" w:cs="Arial"/>
                <w:color w:val="00B0F0"/>
                <w:sz w:val="24"/>
                <w:szCs w:val="24"/>
              </w:rPr>
              <w:t>.</w:t>
            </w:r>
          </w:p>
        </w:tc>
      </w:tr>
      <w:tr w14:paraId="0F29DC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0B9FA08E">
            <w:pPr>
              <w:pStyle w:val="5"/>
              <w:numPr>
                <w:ilvl w:val="0"/>
                <w:numId w:val="34"/>
              </w:numPr>
              <w:spacing w:after="0" w:line="240" w:lineRule="auto"/>
              <w:ind w:left="567" w:hanging="567"/>
              <w:jc w:val="both"/>
              <w:rPr>
                <w:rFonts w:hint="default" w:ascii="Arial" w:hAnsi="Arial" w:cs="Arial"/>
                <w:sz w:val="24"/>
                <w:szCs w:val="24"/>
              </w:rPr>
            </w:pPr>
            <w:r>
              <w:rPr>
                <w:rFonts w:hint="default" w:ascii="Arial" w:hAnsi="Arial" w:cs="Arial"/>
                <w:sz w:val="24"/>
                <w:szCs w:val="24"/>
              </w:rPr>
              <w:t>Apabila dalam penyelidikan Badan Kehormatan berkesimpulan, bahwa tidak terdapat bukti permulaan yang cukup, Badan Kehormatan menetapkan keputusan tidak terjadi pelanggaran dan menyatakan pengaduan tidak dapat ditindaklanjuti.</w:t>
            </w:r>
          </w:p>
        </w:tc>
      </w:tr>
      <w:tr w14:paraId="7A4F7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2EBB10A8">
            <w:pPr>
              <w:pStyle w:val="5"/>
              <w:numPr>
                <w:ilvl w:val="0"/>
                <w:numId w:val="34"/>
              </w:numPr>
              <w:spacing w:after="0" w:line="240" w:lineRule="auto"/>
              <w:ind w:left="567" w:hanging="567"/>
              <w:jc w:val="both"/>
              <w:rPr>
                <w:rFonts w:hint="default" w:ascii="Arial" w:hAnsi="Arial" w:cs="Arial"/>
                <w:sz w:val="24"/>
                <w:szCs w:val="24"/>
              </w:rPr>
            </w:pPr>
            <w:r>
              <w:rPr>
                <w:rFonts w:hint="default" w:ascii="Arial" w:hAnsi="Arial" w:cs="Arial"/>
                <w:sz w:val="24"/>
                <w:szCs w:val="24"/>
              </w:rPr>
              <w:t>Dalam hal pengaduan atau laporan tidak dapat ditindaklanjuti sebagaimana yang dimaksud pada ayat (2), Badan Kehormatan menyampaikan keputusan kepada Pimpinan dengan tembusan kepada Pengadu atau Pelapor dan Teradu atau Terlapor.</w:t>
            </w:r>
          </w:p>
        </w:tc>
      </w:tr>
      <w:tr w14:paraId="58F6A0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2BE1D9F5">
            <w:pPr>
              <w:spacing w:after="0" w:line="240" w:lineRule="auto"/>
              <w:jc w:val="both"/>
              <w:rPr>
                <w:rFonts w:hint="default" w:ascii="Arial" w:hAnsi="Arial" w:cs="Arial"/>
                <w:bCs/>
                <w:sz w:val="24"/>
                <w:szCs w:val="24"/>
              </w:rPr>
            </w:pPr>
            <w:r>
              <w:rPr>
                <w:rFonts w:hint="default" w:ascii="Arial" w:hAnsi="Arial" w:cs="Arial"/>
                <w:bCs/>
                <w:color w:val="FF0000"/>
              </w:rPr>
              <w:t>Logika hokum</w:t>
            </w:r>
          </w:p>
        </w:tc>
      </w:tr>
      <w:tr w14:paraId="3DE77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3CDAF3D5">
            <w:pPr>
              <w:spacing w:after="0" w:line="240" w:lineRule="auto"/>
              <w:jc w:val="center"/>
              <w:rPr>
                <w:rFonts w:hint="default" w:ascii="Arial" w:hAnsi="Arial" w:cs="Arial"/>
                <w:bCs/>
                <w:sz w:val="24"/>
                <w:szCs w:val="24"/>
              </w:rPr>
            </w:pPr>
            <w:r>
              <w:rPr>
                <w:rFonts w:hint="default" w:ascii="Arial" w:hAnsi="Arial" w:cs="Arial"/>
                <w:bCs/>
                <w:sz w:val="24"/>
                <w:szCs w:val="24"/>
              </w:rPr>
              <w:t>BAB VII</w:t>
            </w:r>
          </w:p>
          <w:p w14:paraId="55C69FE7">
            <w:pPr>
              <w:spacing w:after="0" w:line="240" w:lineRule="auto"/>
              <w:jc w:val="center"/>
              <w:rPr>
                <w:rFonts w:hint="default" w:ascii="Arial" w:hAnsi="Arial" w:cs="Arial"/>
                <w:sz w:val="24"/>
                <w:szCs w:val="24"/>
              </w:rPr>
            </w:pPr>
            <w:r>
              <w:rPr>
                <w:rFonts w:hint="default" w:ascii="Arial" w:hAnsi="Arial" w:cs="Arial"/>
                <w:bCs/>
                <w:sz w:val="24"/>
                <w:szCs w:val="24"/>
              </w:rPr>
              <w:t>PEMERIKSAAN</w:t>
            </w:r>
          </w:p>
        </w:tc>
      </w:tr>
      <w:tr w14:paraId="75803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66F3E8D0">
            <w:pPr>
              <w:spacing w:after="0" w:line="240" w:lineRule="auto"/>
              <w:jc w:val="center"/>
              <w:rPr>
                <w:rFonts w:hint="default" w:ascii="Arial" w:hAnsi="Arial" w:cs="Arial"/>
                <w:bCs/>
                <w:sz w:val="24"/>
                <w:szCs w:val="24"/>
              </w:rPr>
            </w:pPr>
            <w:r>
              <w:rPr>
                <w:rFonts w:hint="default" w:ascii="Arial" w:hAnsi="Arial" w:cs="Arial"/>
                <w:bCs/>
                <w:sz w:val="24"/>
                <w:szCs w:val="24"/>
              </w:rPr>
              <w:t>Bagian Pertama</w:t>
            </w:r>
          </w:p>
          <w:p w14:paraId="47E4839D">
            <w:pPr>
              <w:spacing w:after="0" w:line="240" w:lineRule="auto"/>
              <w:jc w:val="center"/>
              <w:rPr>
                <w:rFonts w:hint="default" w:ascii="Arial" w:hAnsi="Arial" w:cs="Arial"/>
                <w:sz w:val="24"/>
                <w:szCs w:val="24"/>
              </w:rPr>
            </w:pPr>
            <w:r>
              <w:rPr>
                <w:rFonts w:hint="default" w:ascii="Arial" w:hAnsi="Arial" w:cs="Arial"/>
                <w:bCs/>
                <w:sz w:val="24"/>
                <w:szCs w:val="24"/>
              </w:rPr>
              <w:t>Klarifikasi</w:t>
            </w:r>
          </w:p>
        </w:tc>
      </w:tr>
      <w:tr w14:paraId="79AD9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182AA6AB">
            <w:pPr>
              <w:pStyle w:val="5"/>
              <w:spacing w:after="0" w:line="240" w:lineRule="auto"/>
              <w:ind w:left="410" w:hanging="410"/>
              <w:jc w:val="center"/>
              <w:rPr>
                <w:rFonts w:hint="default" w:ascii="Arial" w:hAnsi="Arial" w:cs="Arial"/>
                <w:sz w:val="24"/>
                <w:szCs w:val="24"/>
              </w:rPr>
            </w:pPr>
            <w:r>
              <w:rPr>
                <w:rFonts w:hint="default" w:ascii="Arial" w:hAnsi="Arial" w:cs="Arial"/>
                <w:sz w:val="24"/>
                <w:szCs w:val="24"/>
              </w:rPr>
              <w:t>Pasal 21</w:t>
            </w:r>
          </w:p>
        </w:tc>
      </w:tr>
      <w:tr w14:paraId="0D39C3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7166E186">
            <w:pPr>
              <w:pStyle w:val="5"/>
              <w:spacing w:after="0" w:line="240" w:lineRule="auto"/>
              <w:ind w:left="410" w:hanging="410"/>
              <w:jc w:val="center"/>
              <w:rPr>
                <w:rFonts w:hint="default" w:ascii="Arial" w:hAnsi="Arial" w:cs="Arial"/>
                <w:sz w:val="24"/>
                <w:szCs w:val="24"/>
              </w:rPr>
            </w:pPr>
          </w:p>
        </w:tc>
      </w:tr>
      <w:tr w14:paraId="7A584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771634C3">
            <w:pPr>
              <w:pStyle w:val="5"/>
              <w:numPr>
                <w:ilvl w:val="0"/>
                <w:numId w:val="35"/>
              </w:numPr>
              <w:spacing w:after="0" w:line="240" w:lineRule="auto"/>
              <w:ind w:left="567" w:hanging="567"/>
              <w:jc w:val="both"/>
              <w:rPr>
                <w:rFonts w:hint="default" w:ascii="Arial" w:hAnsi="Arial" w:cs="Arial"/>
                <w:sz w:val="24"/>
                <w:szCs w:val="24"/>
              </w:rPr>
            </w:pPr>
            <w:r>
              <w:rPr>
                <w:rFonts w:hint="default" w:ascii="Arial" w:hAnsi="Arial" w:cs="Arial"/>
                <w:sz w:val="24"/>
                <w:szCs w:val="24"/>
              </w:rPr>
              <w:t>Badan Kehormatan melakukan Klarifikasi terhadap Pengaduan atau Laporan atas dugaan Pelanggaran Tata Tertib dan/atau Kode Etik.</w:t>
            </w:r>
          </w:p>
        </w:tc>
      </w:tr>
      <w:tr w14:paraId="2A1C41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3ACE7B41">
            <w:pPr>
              <w:pStyle w:val="5"/>
              <w:numPr>
                <w:ilvl w:val="0"/>
                <w:numId w:val="35"/>
              </w:numPr>
              <w:spacing w:after="0" w:line="240" w:lineRule="auto"/>
              <w:ind w:left="567" w:hanging="567"/>
              <w:jc w:val="both"/>
              <w:rPr>
                <w:rFonts w:hint="default" w:ascii="Arial" w:hAnsi="Arial" w:cs="Arial"/>
                <w:sz w:val="24"/>
                <w:szCs w:val="24"/>
              </w:rPr>
            </w:pPr>
            <w:r>
              <w:rPr>
                <w:rFonts w:hint="default" w:ascii="Arial" w:hAnsi="Arial" w:cs="Arial"/>
                <w:sz w:val="24"/>
                <w:szCs w:val="24"/>
              </w:rPr>
              <w:t>Klarifikasi sebagaimana dimaksud dalam ayat (1) dilakukan dengan memanggil Pengadu atau Pelapor atau Saksi;</w:t>
            </w:r>
          </w:p>
        </w:tc>
      </w:tr>
      <w:tr w14:paraId="0D1F8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49FE032C">
            <w:pPr>
              <w:pStyle w:val="5"/>
              <w:numPr>
                <w:ilvl w:val="0"/>
                <w:numId w:val="35"/>
              </w:numPr>
              <w:spacing w:after="0" w:line="240" w:lineRule="auto"/>
              <w:ind w:left="567" w:hanging="567"/>
              <w:jc w:val="both"/>
              <w:rPr>
                <w:rFonts w:hint="default" w:ascii="Arial" w:hAnsi="Arial" w:cs="Arial"/>
                <w:sz w:val="24"/>
                <w:szCs w:val="24"/>
              </w:rPr>
            </w:pPr>
            <w:r>
              <w:rPr>
                <w:rFonts w:hint="default" w:ascii="Arial" w:hAnsi="Arial" w:cs="Arial"/>
                <w:sz w:val="24"/>
                <w:szCs w:val="24"/>
              </w:rPr>
              <w:t>Klarifikasi sebagaimana dimaksud pada ayat (1) dilakukan dalam sidang Badan Kehormatan yang berlangsung paling lama 14 (empat belas) hari sejak surat pemanggilan diterima Pengadu  atau Pelapor atau Saksi.</w:t>
            </w:r>
          </w:p>
        </w:tc>
      </w:tr>
      <w:tr w14:paraId="234A0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0EFBA09B">
            <w:pPr>
              <w:spacing w:after="0" w:line="240" w:lineRule="auto"/>
              <w:jc w:val="both"/>
              <w:rPr>
                <w:rFonts w:hint="default" w:ascii="Arial" w:hAnsi="Arial" w:cs="Arial"/>
                <w:bCs/>
                <w:sz w:val="24"/>
                <w:szCs w:val="24"/>
              </w:rPr>
            </w:pPr>
            <w:r>
              <w:rPr>
                <w:rFonts w:hint="default" w:ascii="Arial" w:hAnsi="Arial" w:cs="Arial"/>
                <w:bCs/>
                <w:color w:val="FF0000"/>
              </w:rPr>
              <w:t>Logika hokum</w:t>
            </w:r>
          </w:p>
        </w:tc>
      </w:tr>
      <w:tr w14:paraId="6A4930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49A232EB">
            <w:pPr>
              <w:spacing w:after="0" w:line="240" w:lineRule="auto"/>
              <w:jc w:val="center"/>
              <w:rPr>
                <w:rFonts w:hint="default" w:ascii="Arial" w:hAnsi="Arial" w:cs="Arial"/>
                <w:bCs/>
                <w:sz w:val="24"/>
                <w:szCs w:val="24"/>
              </w:rPr>
            </w:pPr>
            <w:r>
              <w:rPr>
                <w:rFonts w:hint="default" w:ascii="Arial" w:hAnsi="Arial" w:cs="Arial"/>
                <w:bCs/>
                <w:sz w:val="24"/>
                <w:szCs w:val="24"/>
              </w:rPr>
              <w:t>Pasal 22</w:t>
            </w:r>
          </w:p>
        </w:tc>
      </w:tr>
      <w:tr w14:paraId="10139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26899294">
            <w:pPr>
              <w:spacing w:after="0" w:line="240" w:lineRule="auto"/>
              <w:jc w:val="center"/>
              <w:rPr>
                <w:rFonts w:hint="default" w:ascii="Arial" w:hAnsi="Arial" w:cs="Arial"/>
                <w:bCs/>
                <w:sz w:val="24"/>
                <w:szCs w:val="24"/>
              </w:rPr>
            </w:pPr>
          </w:p>
        </w:tc>
      </w:tr>
      <w:tr w14:paraId="13562A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720F3213">
            <w:pPr>
              <w:pStyle w:val="5"/>
              <w:numPr>
                <w:ilvl w:val="0"/>
                <w:numId w:val="36"/>
              </w:numPr>
              <w:spacing w:after="0" w:line="240" w:lineRule="auto"/>
              <w:ind w:left="567" w:hanging="607"/>
              <w:jc w:val="both"/>
              <w:rPr>
                <w:rFonts w:hint="default" w:ascii="Arial" w:hAnsi="Arial" w:cs="Arial"/>
                <w:sz w:val="24"/>
                <w:szCs w:val="24"/>
              </w:rPr>
            </w:pPr>
            <w:r>
              <w:rPr>
                <w:rFonts w:hint="default" w:ascii="Arial" w:hAnsi="Arial" w:cs="Arial"/>
                <w:sz w:val="24"/>
                <w:szCs w:val="24"/>
              </w:rPr>
              <w:t>Badan Kehormatan dapat melakukan Klarifikasi terhadap Anggota yang tidak menghadiri rapat-rapat yang sejenis sebanyak 3 (tiga) kali berturut-turut;</w:t>
            </w:r>
          </w:p>
        </w:tc>
      </w:tr>
      <w:tr w14:paraId="46D221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19397B8E">
            <w:pPr>
              <w:pStyle w:val="5"/>
              <w:numPr>
                <w:ilvl w:val="0"/>
                <w:numId w:val="37"/>
              </w:numPr>
              <w:spacing w:after="0" w:line="240" w:lineRule="auto"/>
              <w:ind w:left="567" w:hanging="607"/>
              <w:jc w:val="both"/>
              <w:rPr>
                <w:rFonts w:hint="default" w:ascii="Arial" w:hAnsi="Arial" w:cs="Arial"/>
                <w:sz w:val="24"/>
                <w:szCs w:val="24"/>
              </w:rPr>
            </w:pPr>
            <w:r>
              <w:rPr>
                <w:rFonts w:hint="default" w:ascii="Arial" w:hAnsi="Arial" w:cs="Arial"/>
                <w:sz w:val="24"/>
                <w:szCs w:val="24"/>
              </w:rPr>
              <w:t>Proses Klarifikasi sebagaimana dimaksud dalam ayat (1) dilakukan dengan cara melakukan memeriksa dan rekapitulasi:</w:t>
            </w:r>
          </w:p>
          <w:p w14:paraId="4A32E672">
            <w:pPr>
              <w:pStyle w:val="5"/>
              <w:numPr>
                <w:ilvl w:val="0"/>
                <w:numId w:val="38"/>
              </w:numPr>
              <w:spacing w:after="0" w:line="240" w:lineRule="auto"/>
              <w:ind w:left="1134" w:hanging="567"/>
              <w:jc w:val="both"/>
              <w:rPr>
                <w:rFonts w:hint="default" w:ascii="Arial" w:hAnsi="Arial" w:cs="Arial"/>
                <w:sz w:val="24"/>
                <w:szCs w:val="24"/>
              </w:rPr>
            </w:pPr>
            <w:r>
              <w:rPr>
                <w:rFonts w:hint="default" w:ascii="Arial" w:hAnsi="Arial" w:cs="Arial"/>
                <w:sz w:val="24"/>
                <w:szCs w:val="24"/>
              </w:rPr>
              <w:t>keabsahan daftar hadir rapat-rapat;</w:t>
            </w:r>
          </w:p>
          <w:p w14:paraId="3EFC2EA2">
            <w:pPr>
              <w:pStyle w:val="5"/>
              <w:numPr>
                <w:ilvl w:val="0"/>
                <w:numId w:val="38"/>
              </w:numPr>
              <w:spacing w:after="0" w:line="240" w:lineRule="auto"/>
              <w:ind w:left="1134" w:hanging="567"/>
              <w:jc w:val="both"/>
              <w:rPr>
                <w:rFonts w:hint="default" w:ascii="Arial" w:hAnsi="Arial" w:cs="Arial"/>
                <w:sz w:val="24"/>
                <w:szCs w:val="24"/>
              </w:rPr>
            </w:pPr>
            <w:r>
              <w:rPr>
                <w:rFonts w:hint="default" w:ascii="Arial" w:hAnsi="Arial" w:cs="Arial"/>
                <w:sz w:val="24"/>
                <w:szCs w:val="24"/>
              </w:rPr>
              <w:t>keabsahan surat izin atau keterangan lainnya.</w:t>
            </w:r>
          </w:p>
        </w:tc>
      </w:tr>
      <w:tr w14:paraId="6649B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647AC18F">
            <w:pPr>
              <w:spacing w:after="0" w:line="240" w:lineRule="auto"/>
              <w:jc w:val="both"/>
              <w:rPr>
                <w:rFonts w:hint="default" w:ascii="Arial" w:hAnsi="Arial" w:cs="Arial"/>
                <w:bCs/>
                <w:sz w:val="24"/>
                <w:szCs w:val="24"/>
              </w:rPr>
            </w:pPr>
            <w:r>
              <w:rPr>
                <w:rFonts w:hint="default" w:ascii="Arial" w:hAnsi="Arial" w:cs="Arial"/>
                <w:bCs/>
                <w:color w:val="FF0000"/>
              </w:rPr>
              <w:t>Logika hokum</w:t>
            </w:r>
          </w:p>
        </w:tc>
      </w:tr>
      <w:tr w14:paraId="3745A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74269A4A">
            <w:pPr>
              <w:spacing w:after="0" w:line="240" w:lineRule="auto"/>
              <w:jc w:val="center"/>
              <w:rPr>
                <w:rFonts w:hint="default" w:ascii="Arial" w:hAnsi="Arial" w:cs="Arial"/>
                <w:bCs/>
                <w:sz w:val="24"/>
                <w:szCs w:val="24"/>
              </w:rPr>
            </w:pPr>
            <w:r>
              <w:rPr>
                <w:rFonts w:hint="default" w:ascii="Arial" w:hAnsi="Arial" w:cs="Arial"/>
                <w:bCs/>
                <w:sz w:val="24"/>
                <w:szCs w:val="24"/>
              </w:rPr>
              <w:t>Pasal 23</w:t>
            </w:r>
          </w:p>
        </w:tc>
      </w:tr>
      <w:tr w14:paraId="44C25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1D80ACCC">
            <w:pPr>
              <w:spacing w:after="0" w:line="240" w:lineRule="auto"/>
              <w:jc w:val="center"/>
              <w:rPr>
                <w:rFonts w:hint="default" w:ascii="Arial" w:hAnsi="Arial" w:cs="Arial"/>
                <w:bCs/>
                <w:sz w:val="24"/>
                <w:szCs w:val="24"/>
              </w:rPr>
            </w:pPr>
          </w:p>
        </w:tc>
      </w:tr>
      <w:tr w14:paraId="7DA99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350196D2">
            <w:pPr>
              <w:pStyle w:val="5"/>
              <w:numPr>
                <w:ilvl w:val="0"/>
                <w:numId w:val="39"/>
              </w:numPr>
              <w:spacing w:after="0" w:line="240" w:lineRule="auto"/>
              <w:ind w:left="567" w:hanging="567"/>
              <w:jc w:val="both"/>
              <w:rPr>
                <w:rFonts w:hint="default" w:ascii="Arial" w:hAnsi="Arial" w:cs="Arial"/>
                <w:sz w:val="24"/>
                <w:szCs w:val="24"/>
              </w:rPr>
            </w:pPr>
            <w:r>
              <w:rPr>
                <w:rFonts w:hint="default" w:ascii="Arial" w:hAnsi="Arial" w:cs="Arial"/>
                <w:sz w:val="24"/>
                <w:szCs w:val="24"/>
              </w:rPr>
              <w:t>Badan Kehormatan menyampaikan hasil rekapitulasi daftar hadir sebagaimana dimaksud dalam Pasal 22 ayat (2)  kepada Pimpinan DPRD dengan tembusan kepada Pimpinan Alat Kelengkapan dan Pimpinan Fraksi;</w:t>
            </w:r>
          </w:p>
        </w:tc>
      </w:tr>
      <w:tr w14:paraId="21AD39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1902A645">
            <w:pPr>
              <w:pStyle w:val="5"/>
              <w:numPr>
                <w:ilvl w:val="0"/>
                <w:numId w:val="40"/>
              </w:numPr>
              <w:spacing w:after="0" w:line="240" w:lineRule="auto"/>
              <w:ind w:left="567" w:hanging="567"/>
              <w:jc w:val="both"/>
              <w:rPr>
                <w:rFonts w:hint="default" w:ascii="Arial" w:hAnsi="Arial" w:cs="Arial"/>
                <w:sz w:val="24"/>
                <w:szCs w:val="24"/>
              </w:rPr>
            </w:pPr>
            <w:r>
              <w:rPr>
                <w:rFonts w:hint="default" w:ascii="Arial" w:hAnsi="Arial" w:cs="Arial"/>
                <w:sz w:val="24"/>
                <w:szCs w:val="24"/>
              </w:rPr>
              <w:t>Badan Kehormatan mengumumkan hasil rekapitulasi daftar hadir sebagaimana dimaksud dalam Pasal 22 ayat (2), dalam rapat paripurna melalui Pimpinan DPRD;</w:t>
            </w:r>
          </w:p>
        </w:tc>
      </w:tr>
      <w:tr w14:paraId="5315BC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0E69258F">
            <w:pPr>
              <w:pStyle w:val="5"/>
              <w:numPr>
                <w:ilvl w:val="0"/>
                <w:numId w:val="41"/>
              </w:numPr>
              <w:spacing w:after="0" w:line="240" w:lineRule="auto"/>
              <w:ind w:left="567" w:hanging="567"/>
              <w:jc w:val="both"/>
              <w:rPr>
                <w:rFonts w:hint="default" w:ascii="Arial" w:hAnsi="Arial" w:cs="Arial"/>
                <w:sz w:val="24"/>
                <w:szCs w:val="24"/>
              </w:rPr>
            </w:pPr>
            <w:r>
              <w:rPr>
                <w:rFonts w:hint="default" w:ascii="Arial" w:hAnsi="Arial" w:cs="Arial"/>
                <w:sz w:val="24"/>
                <w:szCs w:val="24"/>
              </w:rPr>
              <w:t>Badan Kehormatan sebelum melakukan pengumuman sebagaimana dimaksud pada ayat (2), terlebih dahulu harus melakukan Verifikasi.</w:t>
            </w:r>
          </w:p>
        </w:tc>
      </w:tr>
      <w:tr w14:paraId="53C49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0EE08065">
            <w:pPr>
              <w:spacing w:after="0" w:line="240" w:lineRule="auto"/>
              <w:jc w:val="both"/>
              <w:rPr>
                <w:rFonts w:hint="default" w:ascii="Arial" w:hAnsi="Arial" w:cs="Arial"/>
                <w:bCs/>
                <w:sz w:val="24"/>
                <w:szCs w:val="24"/>
              </w:rPr>
            </w:pPr>
            <w:r>
              <w:rPr>
                <w:rFonts w:hint="default" w:ascii="Arial" w:hAnsi="Arial" w:cs="Arial"/>
                <w:bCs/>
                <w:color w:val="FF0000"/>
              </w:rPr>
              <w:t>Logika hokum</w:t>
            </w:r>
          </w:p>
        </w:tc>
      </w:tr>
      <w:tr w14:paraId="1F6B35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391EAB89">
            <w:pPr>
              <w:spacing w:after="0" w:line="240" w:lineRule="auto"/>
              <w:jc w:val="center"/>
              <w:rPr>
                <w:rFonts w:hint="default" w:ascii="Arial" w:hAnsi="Arial" w:cs="Arial"/>
                <w:bCs/>
                <w:sz w:val="24"/>
                <w:szCs w:val="24"/>
              </w:rPr>
            </w:pPr>
            <w:r>
              <w:rPr>
                <w:rFonts w:hint="default" w:ascii="Arial" w:hAnsi="Arial" w:cs="Arial"/>
                <w:bCs/>
                <w:sz w:val="24"/>
                <w:szCs w:val="24"/>
              </w:rPr>
              <w:t>Bagian Kedua</w:t>
            </w:r>
          </w:p>
          <w:p w14:paraId="020D162C">
            <w:pPr>
              <w:spacing w:after="0" w:line="240" w:lineRule="auto"/>
              <w:jc w:val="center"/>
              <w:rPr>
                <w:rFonts w:hint="default" w:ascii="Arial" w:hAnsi="Arial" w:cs="Arial"/>
                <w:sz w:val="24"/>
                <w:szCs w:val="24"/>
              </w:rPr>
            </w:pPr>
            <w:r>
              <w:rPr>
                <w:rFonts w:hint="default" w:ascii="Arial" w:hAnsi="Arial" w:cs="Arial"/>
                <w:bCs/>
                <w:sz w:val="24"/>
                <w:szCs w:val="24"/>
              </w:rPr>
              <w:t>Verifikasi</w:t>
            </w:r>
          </w:p>
        </w:tc>
      </w:tr>
      <w:tr w14:paraId="7BE35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654FE56F">
            <w:pPr>
              <w:spacing w:after="0" w:line="240" w:lineRule="auto"/>
              <w:jc w:val="center"/>
              <w:rPr>
                <w:rFonts w:hint="default" w:ascii="Arial" w:hAnsi="Arial" w:cs="Arial"/>
                <w:bCs/>
                <w:sz w:val="24"/>
                <w:szCs w:val="24"/>
              </w:rPr>
            </w:pPr>
            <w:r>
              <w:rPr>
                <w:rFonts w:hint="default" w:ascii="Arial" w:hAnsi="Arial" w:cs="Arial"/>
                <w:bCs/>
                <w:sz w:val="24"/>
                <w:szCs w:val="24"/>
              </w:rPr>
              <w:t>Pasal 24</w:t>
            </w:r>
          </w:p>
        </w:tc>
      </w:tr>
      <w:tr w14:paraId="05CAF3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22E926EF">
            <w:pPr>
              <w:spacing w:after="0" w:line="240" w:lineRule="auto"/>
              <w:jc w:val="center"/>
              <w:rPr>
                <w:rFonts w:hint="default" w:ascii="Arial" w:hAnsi="Arial" w:cs="Arial"/>
                <w:bCs/>
                <w:sz w:val="24"/>
                <w:szCs w:val="24"/>
              </w:rPr>
            </w:pPr>
          </w:p>
        </w:tc>
      </w:tr>
      <w:tr w14:paraId="16017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3D9CA0E0">
            <w:pPr>
              <w:pStyle w:val="5"/>
              <w:numPr>
                <w:ilvl w:val="0"/>
                <w:numId w:val="42"/>
              </w:numPr>
              <w:spacing w:after="0" w:line="240" w:lineRule="auto"/>
              <w:ind w:left="567" w:hanging="563"/>
              <w:jc w:val="both"/>
              <w:rPr>
                <w:rFonts w:hint="default" w:ascii="Arial" w:hAnsi="Arial" w:cs="Arial"/>
                <w:sz w:val="24"/>
                <w:szCs w:val="24"/>
              </w:rPr>
            </w:pPr>
            <w:r>
              <w:rPr>
                <w:rFonts w:hint="default" w:ascii="Arial" w:hAnsi="Arial" w:cs="Arial"/>
                <w:sz w:val="24"/>
                <w:szCs w:val="24"/>
              </w:rPr>
              <w:t>Badan Kehormatan melakukan Verifikasi terhadap Pengaduan atau Laporan atas dugaan Pelanggaran Tata Tertib dan/atau Kode Etik.</w:t>
            </w:r>
          </w:p>
        </w:tc>
      </w:tr>
      <w:tr w14:paraId="699107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162FA3EA">
            <w:pPr>
              <w:pStyle w:val="5"/>
              <w:numPr>
                <w:ilvl w:val="0"/>
                <w:numId w:val="42"/>
              </w:numPr>
              <w:spacing w:after="0" w:line="240" w:lineRule="auto"/>
              <w:ind w:left="567" w:hanging="563"/>
              <w:jc w:val="both"/>
              <w:rPr>
                <w:rFonts w:hint="default" w:ascii="Arial" w:hAnsi="Arial" w:cs="Arial"/>
                <w:sz w:val="24"/>
                <w:szCs w:val="24"/>
              </w:rPr>
            </w:pPr>
            <w:r>
              <w:rPr>
                <w:rFonts w:hint="default" w:ascii="Arial" w:hAnsi="Arial" w:cs="Arial"/>
                <w:sz w:val="24"/>
                <w:szCs w:val="24"/>
              </w:rPr>
              <w:t>Verifikasi sebagaimana dimaksud pada ayat (1), dilakukan dengan cara memanggil Teradu atau Terlapor untuk didengar keterangannya;</w:t>
            </w:r>
          </w:p>
        </w:tc>
      </w:tr>
      <w:tr w14:paraId="575B09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14B14593">
            <w:pPr>
              <w:pStyle w:val="5"/>
              <w:numPr>
                <w:ilvl w:val="0"/>
                <w:numId w:val="42"/>
              </w:numPr>
              <w:spacing w:after="0" w:line="240" w:lineRule="auto"/>
              <w:ind w:left="567" w:hanging="563"/>
              <w:jc w:val="both"/>
              <w:rPr>
                <w:rFonts w:hint="default" w:ascii="Arial" w:hAnsi="Arial" w:cs="Arial"/>
                <w:sz w:val="24"/>
                <w:szCs w:val="24"/>
              </w:rPr>
            </w:pPr>
            <w:r>
              <w:rPr>
                <w:rFonts w:hint="default" w:ascii="Arial" w:hAnsi="Arial" w:cs="Arial"/>
                <w:sz w:val="24"/>
                <w:szCs w:val="24"/>
              </w:rPr>
              <w:t>Proses Verifikasi dilakukan dengan cara:</w:t>
            </w:r>
          </w:p>
          <w:p w14:paraId="11622CB3">
            <w:pPr>
              <w:pStyle w:val="5"/>
              <w:numPr>
                <w:ilvl w:val="0"/>
                <w:numId w:val="43"/>
              </w:numPr>
              <w:spacing w:after="0" w:line="240" w:lineRule="auto"/>
              <w:ind w:left="1134" w:hanging="567"/>
              <w:jc w:val="both"/>
              <w:rPr>
                <w:rFonts w:hint="default" w:ascii="Arial" w:hAnsi="Arial" w:cs="Arial"/>
                <w:sz w:val="24"/>
                <w:szCs w:val="24"/>
              </w:rPr>
            </w:pPr>
            <w:r>
              <w:rPr>
                <w:rFonts w:hint="default" w:ascii="Arial" w:hAnsi="Arial" w:cs="Arial"/>
                <w:sz w:val="24"/>
                <w:szCs w:val="24"/>
              </w:rPr>
              <w:t>melaksanakan persidangan yang dihadiri sekurang-kurangnya oleh 3 (tiga) orang Anggota Badan Kehormatan, yang salah satunya Ketua atau Wakil Ketua Badan Kehormatan.</w:t>
            </w:r>
          </w:p>
          <w:p w14:paraId="69782728">
            <w:pPr>
              <w:pStyle w:val="5"/>
              <w:numPr>
                <w:ilvl w:val="0"/>
                <w:numId w:val="44"/>
              </w:numPr>
              <w:spacing w:after="0" w:line="240" w:lineRule="auto"/>
              <w:ind w:left="1134" w:hanging="567"/>
              <w:jc w:val="both"/>
              <w:rPr>
                <w:rFonts w:hint="default" w:ascii="Arial" w:hAnsi="Arial" w:cs="Arial"/>
                <w:sz w:val="24"/>
                <w:szCs w:val="24"/>
              </w:rPr>
            </w:pPr>
            <w:r>
              <w:rPr>
                <w:rFonts w:hint="default" w:ascii="Arial" w:hAnsi="Arial" w:cs="Arial"/>
                <w:sz w:val="24"/>
                <w:szCs w:val="24"/>
              </w:rPr>
              <w:t>mengadakan pemeriksaan dalam persidangan untuk mendengar keterangan Teradu atau Terlapor, guna pembuktian atas dugaan Pelanggaran.</w:t>
            </w:r>
          </w:p>
        </w:tc>
      </w:tr>
      <w:tr w14:paraId="061CC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6FD2CE12">
            <w:pPr>
              <w:spacing w:after="0" w:line="240" w:lineRule="auto"/>
              <w:jc w:val="center"/>
              <w:rPr>
                <w:rFonts w:hint="default" w:ascii="Arial" w:hAnsi="Arial" w:cs="Arial"/>
                <w:bCs/>
                <w:sz w:val="24"/>
                <w:szCs w:val="24"/>
              </w:rPr>
            </w:pPr>
          </w:p>
        </w:tc>
      </w:tr>
      <w:tr w14:paraId="66722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07FD45C4">
            <w:pPr>
              <w:spacing w:after="0" w:line="240" w:lineRule="auto"/>
              <w:jc w:val="center"/>
              <w:rPr>
                <w:rFonts w:hint="default" w:ascii="Arial" w:hAnsi="Arial" w:cs="Arial"/>
                <w:bCs/>
                <w:sz w:val="24"/>
                <w:szCs w:val="24"/>
              </w:rPr>
            </w:pPr>
            <w:bookmarkStart w:id="0" w:name="_GoBack"/>
            <w:bookmarkEnd w:id="0"/>
            <w:r>
              <w:rPr>
                <w:rFonts w:hint="default" w:ascii="Arial" w:hAnsi="Arial" w:cs="Arial"/>
                <w:bCs/>
                <w:sz w:val="24"/>
                <w:szCs w:val="24"/>
              </w:rPr>
              <w:t>Bagian Ketiga</w:t>
            </w:r>
          </w:p>
          <w:p w14:paraId="60577B46">
            <w:pPr>
              <w:spacing w:after="0" w:line="240" w:lineRule="auto"/>
              <w:jc w:val="center"/>
              <w:rPr>
                <w:rFonts w:hint="default" w:ascii="Arial" w:hAnsi="Arial" w:cs="Arial"/>
                <w:sz w:val="24"/>
                <w:szCs w:val="24"/>
              </w:rPr>
            </w:pPr>
            <w:r>
              <w:rPr>
                <w:rFonts w:hint="default" w:ascii="Arial" w:hAnsi="Arial" w:cs="Arial"/>
                <w:bCs/>
                <w:sz w:val="24"/>
                <w:szCs w:val="24"/>
              </w:rPr>
              <w:t>Pemanggilan</w:t>
            </w:r>
          </w:p>
        </w:tc>
      </w:tr>
      <w:tr w14:paraId="0F54D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2D8AE71E">
            <w:pPr>
              <w:spacing w:after="0" w:line="240" w:lineRule="auto"/>
              <w:jc w:val="center"/>
              <w:rPr>
                <w:rFonts w:hint="default" w:ascii="Arial" w:hAnsi="Arial" w:cs="Arial"/>
                <w:bCs/>
                <w:sz w:val="24"/>
                <w:szCs w:val="24"/>
              </w:rPr>
            </w:pPr>
            <w:r>
              <w:rPr>
                <w:rFonts w:hint="default" w:ascii="Arial" w:hAnsi="Arial" w:cs="Arial"/>
                <w:bCs/>
                <w:sz w:val="24"/>
                <w:szCs w:val="24"/>
              </w:rPr>
              <w:t>Pasal 25</w:t>
            </w:r>
          </w:p>
        </w:tc>
      </w:tr>
      <w:tr w14:paraId="6CA81C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15FC9F1F">
            <w:pPr>
              <w:spacing w:after="0" w:line="240" w:lineRule="auto"/>
              <w:jc w:val="center"/>
              <w:rPr>
                <w:rFonts w:hint="default" w:ascii="Arial" w:hAnsi="Arial" w:cs="Arial"/>
                <w:bCs/>
                <w:sz w:val="24"/>
                <w:szCs w:val="24"/>
              </w:rPr>
            </w:pPr>
          </w:p>
        </w:tc>
      </w:tr>
      <w:tr w14:paraId="52D20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64FDCF98">
            <w:pPr>
              <w:pStyle w:val="5"/>
              <w:numPr>
                <w:ilvl w:val="0"/>
                <w:numId w:val="45"/>
              </w:numPr>
              <w:spacing w:after="0" w:line="240" w:lineRule="auto"/>
              <w:ind w:left="567" w:hanging="567"/>
              <w:jc w:val="both"/>
              <w:rPr>
                <w:rFonts w:hint="default" w:ascii="Arial" w:hAnsi="Arial" w:cs="Arial"/>
                <w:sz w:val="24"/>
                <w:szCs w:val="24"/>
              </w:rPr>
            </w:pPr>
            <w:r>
              <w:rPr>
                <w:rFonts w:hint="default" w:ascii="Arial" w:hAnsi="Arial" w:cs="Arial"/>
                <w:sz w:val="24"/>
                <w:szCs w:val="24"/>
              </w:rPr>
              <w:t>Pemanggilan terhadap Pengadu atau Pelapor, Teradu atau Terlapor,  Saksi-Saksi, dan pihak lain yang terkait dengan Pelanggaran dilakukan dengan surat pemanggilan resmi;</w:t>
            </w:r>
          </w:p>
        </w:tc>
      </w:tr>
      <w:tr w14:paraId="562C0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671FA462">
            <w:pPr>
              <w:pStyle w:val="5"/>
              <w:numPr>
                <w:ilvl w:val="0"/>
                <w:numId w:val="46"/>
              </w:numPr>
              <w:spacing w:after="0" w:line="240" w:lineRule="auto"/>
              <w:ind w:left="567" w:hanging="567"/>
              <w:jc w:val="both"/>
              <w:rPr>
                <w:rFonts w:hint="default" w:ascii="Arial" w:hAnsi="Arial" w:cs="Arial"/>
                <w:sz w:val="24"/>
                <w:szCs w:val="24"/>
              </w:rPr>
            </w:pPr>
            <w:r>
              <w:rPr>
                <w:rFonts w:hint="default" w:ascii="Arial" w:hAnsi="Arial" w:cs="Arial"/>
                <w:sz w:val="24"/>
                <w:szCs w:val="24"/>
              </w:rPr>
              <w:t>Pemanggilan secara resmi terhadap Anggota dilakukan dengan nota dinas yang ditandatangani oleh Ketua atau Wakil Ketua Badan Kehormatan melalui Pimpinan  dengan tembusan kepada Pimpinan Fraksi.</w:t>
            </w:r>
          </w:p>
        </w:tc>
      </w:tr>
      <w:tr w14:paraId="6FEBA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3B78C6B9">
            <w:pPr>
              <w:spacing w:after="0" w:line="240" w:lineRule="auto"/>
              <w:jc w:val="center"/>
              <w:rPr>
                <w:rFonts w:hint="default" w:ascii="Arial" w:hAnsi="Arial" w:cs="Arial"/>
                <w:bCs/>
                <w:sz w:val="24"/>
                <w:szCs w:val="24"/>
              </w:rPr>
            </w:pPr>
          </w:p>
        </w:tc>
      </w:tr>
      <w:tr w14:paraId="641EA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46E2288D">
            <w:pPr>
              <w:spacing w:after="0" w:line="240" w:lineRule="auto"/>
              <w:jc w:val="center"/>
              <w:rPr>
                <w:rFonts w:hint="default" w:ascii="Arial" w:hAnsi="Arial" w:cs="Arial"/>
                <w:bCs/>
                <w:sz w:val="24"/>
                <w:szCs w:val="24"/>
              </w:rPr>
            </w:pPr>
            <w:r>
              <w:rPr>
                <w:rFonts w:hint="default" w:ascii="Arial" w:hAnsi="Arial" w:cs="Arial"/>
                <w:bCs/>
                <w:sz w:val="24"/>
                <w:szCs w:val="24"/>
              </w:rPr>
              <w:t>Pasal 26</w:t>
            </w:r>
          </w:p>
        </w:tc>
      </w:tr>
      <w:tr w14:paraId="1F4E4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4A0DB311">
            <w:pPr>
              <w:spacing w:after="0" w:line="240" w:lineRule="auto"/>
              <w:jc w:val="center"/>
              <w:rPr>
                <w:rFonts w:hint="default" w:ascii="Arial" w:hAnsi="Arial" w:cs="Arial"/>
                <w:bCs/>
                <w:sz w:val="24"/>
                <w:szCs w:val="24"/>
              </w:rPr>
            </w:pPr>
          </w:p>
        </w:tc>
      </w:tr>
      <w:tr w14:paraId="0A0E0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3B6F9853">
            <w:pPr>
              <w:pStyle w:val="5"/>
              <w:numPr>
                <w:ilvl w:val="0"/>
                <w:numId w:val="47"/>
              </w:numPr>
              <w:spacing w:after="0" w:line="240" w:lineRule="auto"/>
              <w:ind w:left="567" w:hanging="567"/>
              <w:jc w:val="both"/>
              <w:rPr>
                <w:rFonts w:hint="default" w:ascii="Arial" w:hAnsi="Arial" w:cs="Arial"/>
                <w:sz w:val="24"/>
                <w:szCs w:val="24"/>
                <w:lang w:val="fi-FI"/>
              </w:rPr>
            </w:pPr>
            <w:r>
              <w:rPr>
                <w:rFonts w:hint="default" w:ascii="Arial" w:hAnsi="Arial" w:cs="Arial"/>
                <w:sz w:val="24"/>
                <w:szCs w:val="24"/>
                <w:lang w:val="fi-FI"/>
              </w:rPr>
              <w:t>Pemeriksaan sidang terhadap dugaan Pelanggaran Tata Tertib dan/atau  Kode Etik dilakukan dalam sidang Badan Kehormatan;</w:t>
            </w:r>
          </w:p>
        </w:tc>
      </w:tr>
      <w:tr w14:paraId="6E7BA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7207B7E8">
            <w:pPr>
              <w:pStyle w:val="5"/>
              <w:numPr>
                <w:ilvl w:val="0"/>
                <w:numId w:val="47"/>
              </w:numPr>
              <w:spacing w:after="0" w:line="240" w:lineRule="auto"/>
              <w:ind w:left="567" w:hanging="567"/>
              <w:jc w:val="both"/>
              <w:rPr>
                <w:rFonts w:hint="default" w:ascii="Arial" w:hAnsi="Arial" w:cs="Arial"/>
                <w:sz w:val="24"/>
                <w:szCs w:val="24"/>
                <w:lang w:val="fi-FI"/>
              </w:rPr>
            </w:pPr>
            <w:r>
              <w:rPr>
                <w:rFonts w:hint="default" w:ascii="Arial" w:hAnsi="Arial" w:cs="Arial"/>
                <w:sz w:val="24"/>
                <w:szCs w:val="24"/>
                <w:lang w:val="fi-FI"/>
              </w:rPr>
              <w:t xml:space="preserve">Badan Kehormatan menetapkan hari sidang, dan menyampaikan pemanggilan resmi kepada Pengadu atau Pelapor, Teradu atau Terlapor, Keterangan Ahli, dan Saksi-Saksi  selambat-lambatnya dalam waktu </w:t>
            </w:r>
            <w:r>
              <w:rPr>
                <w:rFonts w:hint="default" w:ascii="Arial" w:hAnsi="Arial" w:cs="Arial"/>
                <w:sz w:val="24"/>
                <w:szCs w:val="24"/>
              </w:rPr>
              <w:t>3</w:t>
            </w:r>
            <w:r>
              <w:rPr>
                <w:rFonts w:hint="default" w:ascii="Arial" w:hAnsi="Arial" w:cs="Arial"/>
                <w:sz w:val="24"/>
                <w:szCs w:val="24"/>
                <w:lang w:val="fi-FI"/>
              </w:rPr>
              <w:t xml:space="preserve"> (</w:t>
            </w:r>
            <w:r>
              <w:rPr>
                <w:rFonts w:hint="default" w:ascii="Arial" w:hAnsi="Arial" w:cs="Arial"/>
                <w:sz w:val="24"/>
                <w:szCs w:val="24"/>
              </w:rPr>
              <w:t>tiga</w:t>
            </w:r>
            <w:r>
              <w:rPr>
                <w:rFonts w:hint="default" w:ascii="Arial" w:hAnsi="Arial" w:cs="Arial"/>
                <w:sz w:val="24"/>
                <w:szCs w:val="24"/>
                <w:lang w:val="fi-FI"/>
              </w:rPr>
              <w:t>) hari kerja sebelum hari persidangan, untuk hadir pada hari persidangan yang telah ditetapkan;</w:t>
            </w:r>
          </w:p>
        </w:tc>
      </w:tr>
      <w:tr w14:paraId="5EE50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78D61A7F">
            <w:pPr>
              <w:pStyle w:val="5"/>
              <w:numPr>
                <w:ilvl w:val="0"/>
                <w:numId w:val="47"/>
              </w:numPr>
              <w:spacing w:after="0" w:line="240" w:lineRule="auto"/>
              <w:ind w:left="567" w:hanging="567"/>
              <w:jc w:val="both"/>
              <w:rPr>
                <w:rFonts w:hint="default" w:ascii="Arial" w:hAnsi="Arial" w:cs="Arial"/>
                <w:sz w:val="24"/>
                <w:szCs w:val="24"/>
                <w:lang w:val="fi-FI"/>
              </w:rPr>
            </w:pPr>
            <w:r>
              <w:rPr>
                <w:rFonts w:hint="default" w:ascii="Arial" w:hAnsi="Arial" w:cs="Arial"/>
                <w:sz w:val="24"/>
                <w:szCs w:val="24"/>
                <w:lang w:val="fi-FI"/>
              </w:rPr>
              <w:t>Pemeriksaan terhadap Pengadu atau Pelapor, Teradu atau Terlapor, Keterangan Ahli, Saksi-Saksi dan Pihak lain yang terkait dengan Pelanggaran sebagaimana dimaksud pada ayat (1) dilaksanakan secara terpisah dan bertahap;</w:t>
            </w:r>
          </w:p>
        </w:tc>
      </w:tr>
      <w:tr w14:paraId="666D88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1B44E5E6">
            <w:pPr>
              <w:pStyle w:val="5"/>
              <w:numPr>
                <w:ilvl w:val="0"/>
                <w:numId w:val="48"/>
              </w:numPr>
              <w:spacing w:after="0" w:line="240" w:lineRule="auto"/>
              <w:ind w:left="567" w:hanging="567"/>
              <w:jc w:val="both"/>
              <w:rPr>
                <w:rFonts w:hint="default" w:ascii="Arial" w:hAnsi="Arial" w:cs="Arial"/>
                <w:sz w:val="24"/>
                <w:szCs w:val="24"/>
              </w:rPr>
            </w:pPr>
            <w:r>
              <w:rPr>
                <w:rFonts w:hint="default" w:ascii="Arial" w:hAnsi="Arial" w:cs="Arial"/>
                <w:sz w:val="24"/>
                <w:szCs w:val="24"/>
              </w:rPr>
              <w:t>Pemeriksaan sebagaimana dimaksud pada ayat (3) dilaksanakan dengan tahapan:</w:t>
            </w:r>
          </w:p>
          <w:p w14:paraId="61281A19">
            <w:pPr>
              <w:pStyle w:val="5"/>
              <w:numPr>
                <w:ilvl w:val="0"/>
                <w:numId w:val="49"/>
              </w:numPr>
              <w:spacing w:after="0" w:line="240" w:lineRule="auto"/>
              <w:ind w:left="1134" w:hanging="567"/>
              <w:rPr>
                <w:rFonts w:hint="default" w:ascii="Arial" w:hAnsi="Arial" w:cs="Arial"/>
                <w:sz w:val="24"/>
                <w:szCs w:val="24"/>
              </w:rPr>
            </w:pPr>
            <w:r>
              <w:rPr>
                <w:rFonts w:hint="default" w:ascii="Arial" w:hAnsi="Arial" w:cs="Arial"/>
                <w:sz w:val="24"/>
                <w:szCs w:val="24"/>
              </w:rPr>
              <w:t>pemeriksaan terhadap Pengadu atau Perlapor;</w:t>
            </w:r>
          </w:p>
          <w:p w14:paraId="25793350">
            <w:pPr>
              <w:pStyle w:val="5"/>
              <w:numPr>
                <w:ilvl w:val="0"/>
                <w:numId w:val="49"/>
              </w:numPr>
              <w:spacing w:after="0" w:line="240" w:lineRule="auto"/>
              <w:ind w:left="1134" w:hanging="567"/>
              <w:rPr>
                <w:rFonts w:hint="default" w:ascii="Arial" w:hAnsi="Arial" w:cs="Arial"/>
                <w:sz w:val="24"/>
                <w:szCs w:val="24"/>
              </w:rPr>
            </w:pPr>
            <w:r>
              <w:rPr>
                <w:rFonts w:hint="default" w:ascii="Arial" w:hAnsi="Arial" w:cs="Arial"/>
                <w:sz w:val="24"/>
                <w:szCs w:val="24"/>
              </w:rPr>
              <w:t>pemeriksaan terhadap Saksi-Saksi;</w:t>
            </w:r>
          </w:p>
          <w:p w14:paraId="22C5D386">
            <w:pPr>
              <w:pStyle w:val="5"/>
              <w:numPr>
                <w:ilvl w:val="0"/>
                <w:numId w:val="49"/>
              </w:numPr>
              <w:spacing w:after="0" w:line="240" w:lineRule="auto"/>
              <w:ind w:left="1134" w:hanging="567"/>
              <w:rPr>
                <w:rFonts w:hint="default" w:ascii="Arial" w:hAnsi="Arial" w:cs="Arial"/>
                <w:sz w:val="24"/>
                <w:szCs w:val="24"/>
              </w:rPr>
            </w:pPr>
            <w:r>
              <w:rPr>
                <w:rFonts w:hint="default" w:ascii="Arial" w:hAnsi="Arial" w:cs="Arial"/>
                <w:sz w:val="24"/>
                <w:szCs w:val="24"/>
              </w:rPr>
              <w:t>pemeriksaan Surat;</w:t>
            </w:r>
          </w:p>
          <w:p w14:paraId="6646872E">
            <w:pPr>
              <w:pStyle w:val="5"/>
              <w:numPr>
                <w:ilvl w:val="0"/>
                <w:numId w:val="49"/>
              </w:numPr>
              <w:spacing w:after="0" w:line="240" w:lineRule="auto"/>
              <w:ind w:left="1134" w:hanging="567"/>
              <w:rPr>
                <w:rFonts w:hint="default" w:ascii="Arial" w:hAnsi="Arial" w:cs="Arial"/>
                <w:sz w:val="24"/>
                <w:szCs w:val="24"/>
              </w:rPr>
            </w:pPr>
            <w:r>
              <w:rPr>
                <w:rFonts w:hint="default" w:ascii="Arial" w:hAnsi="Arial" w:cs="Arial"/>
                <w:sz w:val="24"/>
                <w:szCs w:val="24"/>
              </w:rPr>
              <w:t>pemeriksaan Keterangan Ahli;</w:t>
            </w:r>
          </w:p>
          <w:p w14:paraId="068C5CD4">
            <w:pPr>
              <w:pStyle w:val="5"/>
              <w:numPr>
                <w:ilvl w:val="0"/>
                <w:numId w:val="49"/>
              </w:numPr>
              <w:spacing w:after="0" w:line="240" w:lineRule="auto"/>
              <w:ind w:left="1134" w:hanging="567"/>
              <w:rPr>
                <w:rFonts w:hint="default" w:ascii="Arial" w:hAnsi="Arial" w:cs="Arial"/>
                <w:sz w:val="24"/>
                <w:szCs w:val="24"/>
              </w:rPr>
            </w:pPr>
            <w:r>
              <w:rPr>
                <w:rFonts w:hint="default" w:ascii="Arial" w:hAnsi="Arial" w:cs="Arial"/>
                <w:sz w:val="24"/>
                <w:szCs w:val="24"/>
              </w:rPr>
              <w:t>pemeriksaan alat bukti lain;</w:t>
            </w:r>
          </w:p>
          <w:p w14:paraId="321EBFF5">
            <w:pPr>
              <w:pStyle w:val="5"/>
              <w:numPr>
                <w:ilvl w:val="0"/>
                <w:numId w:val="49"/>
              </w:numPr>
              <w:spacing w:after="0" w:line="240" w:lineRule="auto"/>
              <w:ind w:left="1134" w:hanging="567"/>
              <w:jc w:val="both"/>
              <w:rPr>
                <w:rFonts w:hint="default" w:ascii="Arial" w:hAnsi="Arial" w:cs="Arial"/>
                <w:sz w:val="24"/>
                <w:szCs w:val="24"/>
                <w:lang w:val="fi-FI"/>
              </w:rPr>
            </w:pPr>
            <w:r>
              <w:rPr>
                <w:rFonts w:hint="default" w:ascii="Arial" w:hAnsi="Arial" w:cs="Arial"/>
                <w:sz w:val="24"/>
                <w:szCs w:val="24"/>
              </w:rPr>
              <w:t>pemeriksaan terhadap Teradu atau Terlapor.</w:t>
            </w:r>
          </w:p>
        </w:tc>
      </w:tr>
      <w:tr w14:paraId="23D186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350B91C7">
            <w:pPr>
              <w:pStyle w:val="5"/>
              <w:numPr>
                <w:ilvl w:val="0"/>
                <w:numId w:val="50"/>
              </w:numPr>
              <w:spacing w:after="0" w:line="240" w:lineRule="auto"/>
              <w:ind w:left="567" w:hanging="567"/>
              <w:jc w:val="both"/>
              <w:rPr>
                <w:rFonts w:hint="default" w:ascii="Arial" w:hAnsi="Arial" w:cs="Arial"/>
                <w:sz w:val="24"/>
                <w:szCs w:val="24"/>
              </w:rPr>
            </w:pPr>
            <w:r>
              <w:rPr>
                <w:rFonts w:hint="default" w:ascii="Arial" w:hAnsi="Arial" w:cs="Arial"/>
                <w:sz w:val="24"/>
                <w:szCs w:val="24"/>
              </w:rPr>
              <w:t>Pemeriksaan sidang Badan Kehormatan terbuka untuk umum, kecuali dalam pemeriksaan kasus kesusilaan atau menyangkut rahasia negara, maka pemeriksaan sidang dinyatakan tertutup untuk umum.</w:t>
            </w:r>
          </w:p>
        </w:tc>
      </w:tr>
      <w:tr w14:paraId="3087CB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09AB535F">
            <w:pPr>
              <w:pStyle w:val="5"/>
              <w:numPr>
                <w:ilvl w:val="0"/>
                <w:numId w:val="50"/>
              </w:numPr>
              <w:spacing w:after="0" w:line="240" w:lineRule="auto"/>
              <w:ind w:left="567" w:hanging="567"/>
              <w:jc w:val="both"/>
              <w:rPr>
                <w:rFonts w:hint="default" w:ascii="Arial" w:hAnsi="Arial" w:cs="Arial"/>
                <w:sz w:val="24"/>
                <w:szCs w:val="24"/>
              </w:rPr>
            </w:pPr>
            <w:r>
              <w:rPr>
                <w:rFonts w:hint="default" w:ascii="Arial" w:hAnsi="Arial" w:cs="Arial"/>
                <w:sz w:val="24"/>
                <w:szCs w:val="24"/>
              </w:rPr>
              <w:t>Pengadu atau Pelapor dan Teradu atau Terlapor wajib hadir pada saat pemeriksaan;</w:t>
            </w:r>
          </w:p>
        </w:tc>
      </w:tr>
      <w:tr w14:paraId="638555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330C90F9">
            <w:pPr>
              <w:pStyle w:val="5"/>
              <w:numPr>
                <w:ilvl w:val="0"/>
                <w:numId w:val="48"/>
              </w:numPr>
              <w:spacing w:after="0" w:line="240" w:lineRule="auto"/>
              <w:ind w:left="567" w:hanging="567"/>
              <w:jc w:val="both"/>
              <w:rPr>
                <w:rFonts w:hint="default" w:ascii="Arial" w:hAnsi="Arial" w:cs="Arial"/>
                <w:sz w:val="24"/>
                <w:szCs w:val="24"/>
              </w:rPr>
            </w:pPr>
            <w:r>
              <w:rPr>
                <w:rFonts w:hint="default" w:ascii="Arial" w:hAnsi="Arial" w:cs="Arial"/>
                <w:sz w:val="24"/>
                <w:szCs w:val="24"/>
                <w:lang w:val="fi-FI"/>
              </w:rPr>
              <w:t xml:space="preserve">Pengadu atau Pelapor yang telah dipanggil secara patut, tetapi tidak hadir </w:t>
            </w:r>
            <w:r>
              <w:rPr>
                <w:rFonts w:hint="default" w:ascii="Arial" w:hAnsi="Arial" w:cs="Arial"/>
                <w:sz w:val="24"/>
                <w:szCs w:val="24"/>
              </w:rPr>
              <w:t xml:space="preserve">      3 (tiga) </w:t>
            </w:r>
            <w:r>
              <w:rPr>
                <w:rFonts w:hint="default" w:ascii="Arial" w:hAnsi="Arial" w:cs="Arial"/>
                <w:sz w:val="24"/>
                <w:szCs w:val="24"/>
                <w:lang w:val="fi-FI"/>
              </w:rPr>
              <w:t xml:space="preserve">kali berturut-turut,  maka </w:t>
            </w:r>
            <w:r>
              <w:rPr>
                <w:rFonts w:hint="default" w:ascii="Arial" w:hAnsi="Arial" w:cs="Arial"/>
                <w:sz w:val="24"/>
                <w:szCs w:val="24"/>
              </w:rPr>
              <w:t xml:space="preserve">aduan atau laporan </w:t>
            </w:r>
            <w:r>
              <w:rPr>
                <w:rFonts w:hint="default" w:ascii="Arial" w:hAnsi="Arial" w:cs="Arial"/>
                <w:sz w:val="24"/>
                <w:szCs w:val="24"/>
                <w:lang w:val="fi-FI"/>
              </w:rPr>
              <w:t>gugur demi hukum, dan pemeriksaan tidak dilanjutkan.</w:t>
            </w:r>
          </w:p>
        </w:tc>
      </w:tr>
      <w:tr w14:paraId="75E12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5169BDF1">
            <w:pPr>
              <w:pStyle w:val="5"/>
              <w:numPr>
                <w:ilvl w:val="0"/>
                <w:numId w:val="48"/>
              </w:numPr>
              <w:spacing w:after="0" w:line="240" w:lineRule="auto"/>
              <w:ind w:left="567" w:hanging="567"/>
              <w:jc w:val="both"/>
              <w:rPr>
                <w:rFonts w:hint="default" w:ascii="Arial" w:hAnsi="Arial" w:cs="Arial"/>
                <w:sz w:val="24"/>
                <w:szCs w:val="24"/>
              </w:rPr>
            </w:pPr>
            <w:r>
              <w:rPr>
                <w:rFonts w:hint="default" w:ascii="Arial" w:hAnsi="Arial" w:cs="Arial"/>
                <w:sz w:val="24"/>
                <w:szCs w:val="24"/>
                <w:lang w:val="fi-FI"/>
              </w:rPr>
              <w:t xml:space="preserve">Teradu atau Terlapor yang telah dipanggil secara patut, tetapi tidak hadir </w:t>
            </w:r>
            <w:r>
              <w:rPr>
                <w:rFonts w:hint="default" w:ascii="Arial" w:hAnsi="Arial" w:cs="Arial"/>
                <w:sz w:val="24"/>
                <w:szCs w:val="24"/>
              </w:rPr>
              <w:t xml:space="preserve">3 (tiga) </w:t>
            </w:r>
            <w:r>
              <w:rPr>
                <w:rFonts w:hint="default" w:ascii="Arial" w:hAnsi="Arial" w:cs="Arial"/>
                <w:sz w:val="24"/>
                <w:szCs w:val="24"/>
                <w:lang w:val="fi-FI"/>
              </w:rPr>
              <w:t>kali berturut-turut, maka pemeriksaan dilanjutkan dengan tanpa dihadiri Teradu atau Terlapor;</w:t>
            </w:r>
          </w:p>
        </w:tc>
      </w:tr>
      <w:tr w14:paraId="508B1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2C469A37">
            <w:pPr>
              <w:pStyle w:val="5"/>
              <w:numPr>
                <w:ilvl w:val="0"/>
                <w:numId w:val="48"/>
              </w:numPr>
              <w:spacing w:after="0" w:line="240" w:lineRule="auto"/>
              <w:ind w:left="567" w:hanging="567"/>
              <w:jc w:val="both"/>
              <w:rPr>
                <w:rFonts w:hint="default" w:ascii="Arial" w:hAnsi="Arial" w:cs="Arial"/>
                <w:sz w:val="24"/>
                <w:szCs w:val="24"/>
                <w:lang w:val="fi-FI"/>
              </w:rPr>
            </w:pPr>
            <w:r>
              <w:rPr>
                <w:rFonts w:hint="default" w:ascii="Arial" w:hAnsi="Arial" w:cs="Arial"/>
                <w:sz w:val="24"/>
                <w:szCs w:val="24"/>
                <w:lang w:val="fi-FI"/>
              </w:rPr>
              <w:t>Badan Kehormatan menjamin perlindungan terhadap Pengadu atau Pelapor, Teradu atau Terlapor, Keterangan Ahli, Saksi-Saksi dan pihak lain yang terkait dengan Pelanggaran pada saat pemeriksaan sidang;</w:t>
            </w:r>
          </w:p>
        </w:tc>
      </w:tr>
      <w:tr w14:paraId="682EE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0427F5F9">
            <w:pPr>
              <w:pStyle w:val="5"/>
              <w:numPr>
                <w:ilvl w:val="0"/>
                <w:numId w:val="51"/>
              </w:numPr>
              <w:spacing w:after="0" w:line="240" w:lineRule="auto"/>
              <w:ind w:left="567" w:hanging="567"/>
              <w:jc w:val="both"/>
              <w:rPr>
                <w:rFonts w:hint="default" w:ascii="Arial" w:hAnsi="Arial" w:cs="Arial"/>
                <w:sz w:val="24"/>
                <w:szCs w:val="24"/>
              </w:rPr>
            </w:pPr>
            <w:r>
              <w:rPr>
                <w:rFonts w:hint="default" w:ascii="Arial" w:hAnsi="Arial" w:cs="Arial"/>
                <w:sz w:val="24"/>
                <w:szCs w:val="24"/>
              </w:rPr>
              <w:t>Pemeriksaan sidang paling lama 60 (enam puluh) hari kerja.</w:t>
            </w:r>
          </w:p>
        </w:tc>
      </w:tr>
      <w:tr w14:paraId="69A84A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08A906B4">
            <w:pPr>
              <w:spacing w:after="0" w:line="240" w:lineRule="auto"/>
              <w:jc w:val="both"/>
              <w:rPr>
                <w:rFonts w:hint="default" w:ascii="Arial" w:hAnsi="Arial" w:cs="Arial"/>
                <w:bCs/>
                <w:sz w:val="24"/>
                <w:szCs w:val="24"/>
              </w:rPr>
            </w:pPr>
            <w:r>
              <w:rPr>
                <w:rFonts w:hint="default" w:ascii="Arial" w:hAnsi="Arial" w:cs="Arial"/>
                <w:bCs/>
                <w:color w:val="FF0000"/>
              </w:rPr>
              <w:t>Logika hokum</w:t>
            </w:r>
          </w:p>
        </w:tc>
      </w:tr>
      <w:tr w14:paraId="0B15E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4646A83D">
            <w:pPr>
              <w:spacing w:after="0" w:line="240" w:lineRule="auto"/>
              <w:jc w:val="center"/>
              <w:rPr>
                <w:rFonts w:hint="default" w:ascii="Arial" w:hAnsi="Arial" w:cs="Arial"/>
                <w:bCs/>
                <w:sz w:val="24"/>
                <w:szCs w:val="24"/>
              </w:rPr>
            </w:pPr>
            <w:r>
              <w:rPr>
                <w:rFonts w:hint="default" w:ascii="Arial" w:hAnsi="Arial" w:cs="Arial"/>
                <w:bCs/>
                <w:sz w:val="24"/>
                <w:szCs w:val="24"/>
              </w:rPr>
              <w:t>Bagian Kedua</w:t>
            </w:r>
          </w:p>
          <w:p w14:paraId="029AC18C">
            <w:pPr>
              <w:spacing w:after="0" w:line="240" w:lineRule="auto"/>
              <w:jc w:val="center"/>
              <w:rPr>
                <w:rFonts w:hint="default" w:ascii="Arial" w:hAnsi="Arial" w:cs="Arial"/>
                <w:bCs/>
                <w:sz w:val="24"/>
                <w:szCs w:val="24"/>
              </w:rPr>
            </w:pPr>
            <w:r>
              <w:rPr>
                <w:rFonts w:hint="default" w:ascii="Arial" w:hAnsi="Arial" w:cs="Arial"/>
                <w:bCs/>
                <w:sz w:val="24"/>
                <w:szCs w:val="24"/>
              </w:rPr>
              <w:t>Alat Bukti</w:t>
            </w:r>
          </w:p>
        </w:tc>
      </w:tr>
      <w:tr w14:paraId="699C0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7B4DDDF4">
            <w:pPr>
              <w:spacing w:after="0" w:line="240" w:lineRule="auto"/>
              <w:jc w:val="center"/>
              <w:rPr>
                <w:rFonts w:hint="default" w:ascii="Arial" w:hAnsi="Arial" w:cs="Arial"/>
                <w:bCs/>
                <w:sz w:val="24"/>
                <w:szCs w:val="24"/>
              </w:rPr>
            </w:pPr>
            <w:r>
              <w:rPr>
                <w:rFonts w:hint="default" w:ascii="Arial" w:hAnsi="Arial" w:cs="Arial"/>
                <w:bCs/>
                <w:sz w:val="24"/>
                <w:szCs w:val="24"/>
              </w:rPr>
              <w:t>Pasal 27</w:t>
            </w:r>
          </w:p>
        </w:tc>
      </w:tr>
      <w:tr w14:paraId="08FA7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4A208238">
            <w:pPr>
              <w:spacing w:after="0" w:line="240" w:lineRule="auto"/>
              <w:jc w:val="center"/>
              <w:rPr>
                <w:rFonts w:hint="default" w:ascii="Arial" w:hAnsi="Arial" w:cs="Arial"/>
                <w:bCs/>
                <w:sz w:val="24"/>
                <w:szCs w:val="24"/>
              </w:rPr>
            </w:pPr>
          </w:p>
        </w:tc>
      </w:tr>
      <w:tr w14:paraId="0D4432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562053AE">
            <w:pPr>
              <w:pStyle w:val="5"/>
              <w:numPr>
                <w:ilvl w:val="0"/>
                <w:numId w:val="52"/>
              </w:numPr>
              <w:spacing w:after="0" w:line="240" w:lineRule="auto"/>
              <w:ind w:left="567" w:hanging="607"/>
              <w:jc w:val="both"/>
              <w:rPr>
                <w:rFonts w:hint="default" w:ascii="Arial" w:hAnsi="Arial" w:cs="Arial"/>
                <w:sz w:val="24"/>
                <w:szCs w:val="24"/>
              </w:rPr>
            </w:pPr>
            <w:r>
              <w:rPr>
                <w:rFonts w:hint="default" w:ascii="Arial" w:hAnsi="Arial" w:cs="Arial"/>
                <w:sz w:val="24"/>
                <w:szCs w:val="24"/>
              </w:rPr>
              <w:t>Alat bukti yang sah dalam pemeriksaaan sidang Badan Kehormatan:</w:t>
            </w:r>
          </w:p>
          <w:p w14:paraId="73AA2F23">
            <w:pPr>
              <w:pStyle w:val="5"/>
              <w:numPr>
                <w:ilvl w:val="0"/>
                <w:numId w:val="53"/>
              </w:numPr>
              <w:spacing w:after="0" w:line="240" w:lineRule="auto"/>
              <w:ind w:left="1134" w:hanging="567"/>
              <w:jc w:val="both"/>
              <w:rPr>
                <w:rFonts w:hint="default" w:ascii="Arial" w:hAnsi="Arial" w:cs="Arial"/>
                <w:sz w:val="24"/>
                <w:szCs w:val="24"/>
              </w:rPr>
            </w:pPr>
            <w:r>
              <w:rPr>
                <w:rFonts w:hint="default" w:ascii="Arial" w:hAnsi="Arial" w:cs="Arial"/>
                <w:sz w:val="24"/>
                <w:szCs w:val="24"/>
              </w:rPr>
              <w:t>Keterangan Saksi;</w:t>
            </w:r>
          </w:p>
          <w:p w14:paraId="52B18255">
            <w:pPr>
              <w:pStyle w:val="5"/>
              <w:numPr>
                <w:ilvl w:val="0"/>
                <w:numId w:val="53"/>
              </w:numPr>
              <w:spacing w:after="0" w:line="240" w:lineRule="auto"/>
              <w:ind w:left="1134" w:hanging="567"/>
              <w:jc w:val="both"/>
              <w:rPr>
                <w:rFonts w:hint="default" w:ascii="Arial" w:hAnsi="Arial" w:cs="Arial"/>
                <w:sz w:val="24"/>
                <w:szCs w:val="24"/>
              </w:rPr>
            </w:pPr>
            <w:r>
              <w:rPr>
                <w:rFonts w:hint="default" w:ascii="Arial" w:hAnsi="Arial" w:cs="Arial"/>
                <w:sz w:val="24"/>
                <w:szCs w:val="24"/>
              </w:rPr>
              <w:t>Keterangan ahli;</w:t>
            </w:r>
          </w:p>
          <w:p w14:paraId="4E7F3332">
            <w:pPr>
              <w:pStyle w:val="5"/>
              <w:numPr>
                <w:ilvl w:val="0"/>
                <w:numId w:val="53"/>
              </w:numPr>
              <w:spacing w:after="0" w:line="240" w:lineRule="auto"/>
              <w:ind w:left="1134" w:hanging="567"/>
              <w:jc w:val="both"/>
              <w:rPr>
                <w:rFonts w:hint="default" w:ascii="Arial" w:hAnsi="Arial" w:cs="Arial"/>
                <w:sz w:val="24"/>
                <w:szCs w:val="24"/>
              </w:rPr>
            </w:pPr>
            <w:r>
              <w:rPr>
                <w:rFonts w:hint="default" w:ascii="Arial" w:hAnsi="Arial" w:cs="Arial"/>
                <w:sz w:val="24"/>
                <w:szCs w:val="24"/>
              </w:rPr>
              <w:t>Surat;</w:t>
            </w:r>
          </w:p>
          <w:p w14:paraId="185B728D">
            <w:pPr>
              <w:pStyle w:val="5"/>
              <w:numPr>
                <w:ilvl w:val="0"/>
                <w:numId w:val="53"/>
              </w:numPr>
              <w:spacing w:after="0" w:line="240" w:lineRule="auto"/>
              <w:ind w:left="1134" w:hanging="567"/>
              <w:jc w:val="both"/>
              <w:rPr>
                <w:rFonts w:hint="default" w:ascii="Arial" w:hAnsi="Arial" w:cs="Arial"/>
                <w:sz w:val="24"/>
                <w:szCs w:val="24"/>
              </w:rPr>
            </w:pPr>
            <w:r>
              <w:rPr>
                <w:rFonts w:hint="default" w:ascii="Arial" w:hAnsi="Arial" w:cs="Arial"/>
                <w:sz w:val="24"/>
                <w:szCs w:val="24"/>
              </w:rPr>
              <w:t>Petunjuk;</w:t>
            </w:r>
          </w:p>
          <w:p w14:paraId="766BED75">
            <w:pPr>
              <w:pStyle w:val="5"/>
              <w:numPr>
                <w:ilvl w:val="0"/>
                <w:numId w:val="53"/>
              </w:numPr>
              <w:spacing w:after="0" w:line="240" w:lineRule="auto"/>
              <w:ind w:left="1134" w:hanging="567"/>
              <w:jc w:val="both"/>
              <w:rPr>
                <w:rFonts w:hint="default" w:ascii="Arial" w:hAnsi="Arial" w:cs="Arial"/>
                <w:bCs/>
                <w:sz w:val="24"/>
                <w:szCs w:val="24"/>
              </w:rPr>
            </w:pPr>
            <w:r>
              <w:rPr>
                <w:rFonts w:hint="default" w:ascii="Arial" w:hAnsi="Arial" w:cs="Arial"/>
                <w:sz w:val="24"/>
                <w:szCs w:val="24"/>
              </w:rPr>
              <w:t>Keterangan Teradu atau Terlapor;</w:t>
            </w:r>
          </w:p>
          <w:p w14:paraId="5444A95E">
            <w:pPr>
              <w:pStyle w:val="5"/>
              <w:numPr>
                <w:ilvl w:val="0"/>
                <w:numId w:val="53"/>
              </w:numPr>
              <w:spacing w:after="0" w:line="240" w:lineRule="auto"/>
              <w:ind w:left="1134" w:hanging="567"/>
              <w:jc w:val="both"/>
              <w:rPr>
                <w:rFonts w:hint="default" w:ascii="Arial" w:hAnsi="Arial" w:cs="Arial"/>
                <w:bCs/>
                <w:sz w:val="24"/>
                <w:szCs w:val="24"/>
              </w:rPr>
            </w:pPr>
            <w:r>
              <w:rPr>
                <w:rFonts w:hint="default" w:ascii="Arial" w:hAnsi="Arial" w:cs="Arial"/>
                <w:sz w:val="24"/>
                <w:szCs w:val="24"/>
              </w:rPr>
              <w:t>Alat bukti lain.</w:t>
            </w:r>
          </w:p>
        </w:tc>
      </w:tr>
      <w:tr w14:paraId="55731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5450D065">
            <w:pPr>
              <w:pStyle w:val="5"/>
              <w:numPr>
                <w:ilvl w:val="0"/>
                <w:numId w:val="52"/>
              </w:numPr>
              <w:spacing w:after="0" w:line="240" w:lineRule="auto"/>
              <w:ind w:left="567" w:hanging="567"/>
              <w:jc w:val="both"/>
              <w:rPr>
                <w:rFonts w:hint="default" w:ascii="Arial" w:hAnsi="Arial" w:cs="Arial"/>
                <w:bCs/>
                <w:sz w:val="24"/>
                <w:szCs w:val="24"/>
              </w:rPr>
            </w:pPr>
            <w:r>
              <w:rPr>
                <w:rFonts w:hint="default" w:ascii="Arial" w:hAnsi="Arial" w:cs="Arial"/>
                <w:sz w:val="24"/>
                <w:szCs w:val="24"/>
              </w:rPr>
              <w:t>Sidang Badan  Kehormatan dapat menetapkan keabsahan dari suatu alat bukti sebagaimana dimaksud pada ayat (1);</w:t>
            </w:r>
          </w:p>
        </w:tc>
      </w:tr>
      <w:tr w14:paraId="6DA3B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3E92804F">
            <w:pPr>
              <w:pStyle w:val="5"/>
              <w:numPr>
                <w:ilvl w:val="0"/>
                <w:numId w:val="54"/>
              </w:numPr>
              <w:spacing w:after="0" w:line="240" w:lineRule="auto"/>
              <w:ind w:left="567" w:hanging="567"/>
              <w:jc w:val="both"/>
              <w:rPr>
                <w:rFonts w:hint="default" w:ascii="Arial" w:hAnsi="Arial" w:cs="Arial"/>
                <w:bCs/>
                <w:sz w:val="24"/>
                <w:szCs w:val="24"/>
              </w:rPr>
            </w:pPr>
            <w:r>
              <w:rPr>
                <w:rFonts w:hint="default" w:ascii="Arial" w:hAnsi="Arial" w:cs="Arial"/>
                <w:sz w:val="24"/>
                <w:szCs w:val="24"/>
              </w:rPr>
              <w:t>Dalam pengambilan keputusan untuk menjatuhkan sanksi harus didasarkan kepada sekurang-kurangnya 2 (dua) alat bukti yang sah.</w:t>
            </w:r>
          </w:p>
        </w:tc>
      </w:tr>
      <w:tr w14:paraId="01133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633A4DF4">
            <w:pPr>
              <w:spacing w:after="0" w:line="240" w:lineRule="auto"/>
              <w:jc w:val="both"/>
              <w:rPr>
                <w:rFonts w:hint="default" w:ascii="Arial" w:hAnsi="Arial" w:cs="Arial"/>
                <w:bCs/>
              </w:rPr>
            </w:pPr>
            <w:r>
              <w:rPr>
                <w:rFonts w:hint="default" w:ascii="Arial" w:hAnsi="Arial" w:cs="Arial"/>
                <w:bCs/>
                <w:color w:val="FF0000"/>
              </w:rPr>
              <w:t>Logika hokum Pasal 184 U No.8/1981</w:t>
            </w:r>
          </w:p>
        </w:tc>
      </w:tr>
      <w:tr w14:paraId="64FEB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4A1DD18E">
            <w:pPr>
              <w:spacing w:after="0" w:line="240" w:lineRule="auto"/>
              <w:jc w:val="center"/>
              <w:rPr>
                <w:rFonts w:hint="default" w:ascii="Arial" w:hAnsi="Arial" w:cs="Arial"/>
                <w:bCs/>
                <w:sz w:val="24"/>
                <w:szCs w:val="24"/>
              </w:rPr>
            </w:pPr>
            <w:r>
              <w:rPr>
                <w:rFonts w:hint="default" w:ascii="Arial" w:hAnsi="Arial" w:cs="Arial"/>
                <w:bCs/>
                <w:sz w:val="24"/>
                <w:szCs w:val="24"/>
              </w:rPr>
              <w:t>Pasal 28</w:t>
            </w:r>
          </w:p>
        </w:tc>
      </w:tr>
      <w:tr w14:paraId="617B1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226357B8">
            <w:pPr>
              <w:spacing w:after="0" w:line="240" w:lineRule="auto"/>
              <w:jc w:val="center"/>
              <w:rPr>
                <w:rFonts w:hint="default" w:ascii="Arial" w:hAnsi="Arial" w:cs="Arial"/>
                <w:bCs/>
                <w:sz w:val="24"/>
                <w:szCs w:val="24"/>
              </w:rPr>
            </w:pPr>
          </w:p>
        </w:tc>
      </w:tr>
      <w:tr w14:paraId="05689B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5D71A311">
            <w:pPr>
              <w:pStyle w:val="5"/>
              <w:numPr>
                <w:ilvl w:val="0"/>
                <w:numId w:val="55"/>
              </w:numPr>
              <w:spacing w:after="0" w:line="240" w:lineRule="auto"/>
              <w:ind w:left="567" w:hanging="567"/>
              <w:jc w:val="both"/>
              <w:rPr>
                <w:rFonts w:hint="default" w:ascii="Arial" w:hAnsi="Arial" w:cs="Arial"/>
                <w:sz w:val="24"/>
                <w:szCs w:val="24"/>
              </w:rPr>
            </w:pPr>
            <w:r>
              <w:rPr>
                <w:rFonts w:hint="default" w:ascii="Arial" w:hAnsi="Arial" w:cs="Arial"/>
                <w:sz w:val="24"/>
                <w:szCs w:val="24"/>
              </w:rPr>
              <w:t>Keterangan Saksi sebagaimana dimaksud dalam Pasal  27 ayat (1) huruf a disampaikan Saksi yang dapat diajukan oleh:</w:t>
            </w:r>
          </w:p>
          <w:p w14:paraId="7D736625">
            <w:pPr>
              <w:spacing w:after="0" w:line="240" w:lineRule="auto"/>
              <w:ind w:left="1134" w:hanging="567"/>
              <w:jc w:val="both"/>
              <w:rPr>
                <w:rFonts w:hint="default" w:ascii="Arial" w:hAnsi="Arial" w:cs="Arial"/>
                <w:sz w:val="24"/>
                <w:szCs w:val="24"/>
              </w:rPr>
            </w:pPr>
            <w:r>
              <w:rPr>
                <w:rFonts w:hint="default" w:ascii="Arial" w:hAnsi="Arial" w:cs="Arial"/>
                <w:sz w:val="24"/>
                <w:szCs w:val="24"/>
              </w:rPr>
              <w:t>a.</w:t>
            </w:r>
            <w:r>
              <w:rPr>
                <w:rFonts w:hint="default" w:ascii="Arial" w:hAnsi="Arial" w:cs="Arial"/>
                <w:sz w:val="24"/>
                <w:szCs w:val="24"/>
              </w:rPr>
              <w:tab/>
            </w:r>
            <w:r>
              <w:rPr>
                <w:rFonts w:hint="default" w:ascii="Arial" w:hAnsi="Arial" w:cs="Arial"/>
                <w:sz w:val="24"/>
                <w:szCs w:val="24"/>
              </w:rPr>
              <w:t>Pengadu atau Pelapor;</w:t>
            </w:r>
          </w:p>
          <w:p w14:paraId="0A455403">
            <w:pPr>
              <w:spacing w:after="0" w:line="240" w:lineRule="auto"/>
              <w:ind w:left="1134" w:hanging="567"/>
              <w:jc w:val="both"/>
              <w:rPr>
                <w:rFonts w:hint="default" w:ascii="Arial" w:hAnsi="Arial" w:cs="Arial"/>
                <w:sz w:val="24"/>
                <w:szCs w:val="24"/>
              </w:rPr>
            </w:pPr>
            <w:r>
              <w:rPr>
                <w:rFonts w:hint="default" w:ascii="Arial" w:hAnsi="Arial" w:cs="Arial"/>
                <w:sz w:val="24"/>
                <w:szCs w:val="24"/>
              </w:rPr>
              <w:t>b.</w:t>
            </w:r>
            <w:r>
              <w:rPr>
                <w:rFonts w:hint="default" w:ascii="Arial" w:hAnsi="Arial" w:cs="Arial"/>
                <w:sz w:val="24"/>
                <w:szCs w:val="24"/>
              </w:rPr>
              <w:tab/>
            </w:r>
            <w:r>
              <w:rPr>
                <w:rFonts w:hint="default" w:ascii="Arial" w:hAnsi="Arial" w:cs="Arial"/>
                <w:sz w:val="24"/>
                <w:szCs w:val="24"/>
              </w:rPr>
              <w:t>Teradu atau Terlapor; dan</w:t>
            </w:r>
          </w:p>
          <w:p w14:paraId="4E51DBAE">
            <w:pPr>
              <w:spacing w:after="0" w:line="240" w:lineRule="auto"/>
              <w:ind w:left="1134" w:hanging="567"/>
              <w:jc w:val="both"/>
              <w:rPr>
                <w:rFonts w:hint="default" w:ascii="Arial" w:hAnsi="Arial" w:cs="Arial"/>
                <w:bCs/>
                <w:sz w:val="24"/>
                <w:szCs w:val="24"/>
              </w:rPr>
            </w:pPr>
            <w:r>
              <w:rPr>
                <w:rFonts w:hint="default" w:ascii="Arial" w:hAnsi="Arial" w:cs="Arial"/>
                <w:sz w:val="24"/>
                <w:szCs w:val="24"/>
              </w:rPr>
              <w:t>c.</w:t>
            </w:r>
            <w:r>
              <w:rPr>
                <w:rFonts w:hint="default" w:ascii="Arial" w:hAnsi="Arial" w:cs="Arial"/>
                <w:sz w:val="24"/>
                <w:szCs w:val="24"/>
              </w:rPr>
              <w:tab/>
            </w:r>
            <w:r>
              <w:rPr>
                <w:rFonts w:hint="default" w:ascii="Arial" w:hAnsi="Arial" w:cs="Arial"/>
                <w:sz w:val="24"/>
                <w:szCs w:val="24"/>
              </w:rPr>
              <w:t>Badan Kehormatan.</w:t>
            </w:r>
          </w:p>
        </w:tc>
      </w:tr>
      <w:tr w14:paraId="68A79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551E32C5">
            <w:pPr>
              <w:pStyle w:val="5"/>
              <w:numPr>
                <w:ilvl w:val="0"/>
                <w:numId w:val="55"/>
              </w:numPr>
              <w:spacing w:after="0" w:line="240" w:lineRule="auto"/>
              <w:ind w:left="567" w:hanging="567"/>
              <w:jc w:val="both"/>
              <w:rPr>
                <w:rFonts w:hint="default" w:ascii="Arial" w:hAnsi="Arial" w:cs="Arial"/>
                <w:bCs/>
                <w:sz w:val="24"/>
                <w:szCs w:val="24"/>
              </w:rPr>
            </w:pPr>
            <w:r>
              <w:rPr>
                <w:rFonts w:hint="default" w:ascii="Arial" w:hAnsi="Arial" w:cs="Arial"/>
                <w:sz w:val="24"/>
                <w:szCs w:val="24"/>
              </w:rPr>
              <w:t>Saksi sebagaimana dimaksud pada ayat (1) dipanggil secara resmi oleh Badan Kehormatan untuk memberikan keterangan dalam sidang Badan Kehormatan;</w:t>
            </w:r>
          </w:p>
        </w:tc>
      </w:tr>
      <w:tr w14:paraId="295ACF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0C13BDF6">
            <w:pPr>
              <w:pStyle w:val="5"/>
              <w:numPr>
                <w:ilvl w:val="0"/>
                <w:numId w:val="56"/>
              </w:numPr>
              <w:spacing w:after="0" w:line="240" w:lineRule="auto"/>
              <w:ind w:left="567" w:hanging="567"/>
              <w:jc w:val="both"/>
              <w:rPr>
                <w:rFonts w:hint="default" w:ascii="Arial" w:hAnsi="Arial" w:cs="Arial"/>
                <w:sz w:val="24"/>
                <w:szCs w:val="24"/>
              </w:rPr>
            </w:pPr>
            <w:r>
              <w:rPr>
                <w:rFonts w:hint="default" w:ascii="Arial" w:hAnsi="Arial" w:cs="Arial"/>
                <w:sz w:val="24"/>
                <w:szCs w:val="24"/>
              </w:rPr>
              <w:t xml:space="preserve">Saksi mengucapkan sumpah/janji sebelum  memberikan keterangan dalam sidang Badan Kehormatan. </w:t>
            </w:r>
          </w:p>
        </w:tc>
      </w:tr>
      <w:tr w14:paraId="54F594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18D35730">
            <w:pPr>
              <w:spacing w:after="0" w:line="240" w:lineRule="auto"/>
              <w:jc w:val="both"/>
              <w:rPr>
                <w:rFonts w:hint="default" w:ascii="Arial" w:hAnsi="Arial" w:cs="Arial"/>
                <w:bCs/>
                <w:sz w:val="24"/>
                <w:szCs w:val="24"/>
              </w:rPr>
            </w:pPr>
            <w:r>
              <w:rPr>
                <w:rFonts w:hint="default" w:ascii="Arial" w:hAnsi="Arial" w:cs="Arial"/>
                <w:bCs/>
                <w:color w:val="FF0000"/>
              </w:rPr>
              <w:t>Logika hokum</w:t>
            </w:r>
          </w:p>
        </w:tc>
      </w:tr>
      <w:tr w14:paraId="5BE94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07D10100">
            <w:pPr>
              <w:spacing w:after="0" w:line="240" w:lineRule="auto"/>
              <w:jc w:val="center"/>
              <w:rPr>
                <w:rFonts w:hint="default" w:ascii="Arial" w:hAnsi="Arial" w:cs="Arial"/>
                <w:bCs/>
                <w:sz w:val="24"/>
                <w:szCs w:val="24"/>
              </w:rPr>
            </w:pPr>
            <w:r>
              <w:rPr>
                <w:rFonts w:hint="default" w:ascii="Arial" w:hAnsi="Arial" w:cs="Arial"/>
                <w:bCs/>
                <w:sz w:val="24"/>
                <w:szCs w:val="24"/>
              </w:rPr>
              <w:t>Pasal 29</w:t>
            </w:r>
          </w:p>
        </w:tc>
      </w:tr>
      <w:tr w14:paraId="2BF3D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7B875D06">
            <w:pPr>
              <w:spacing w:after="0" w:line="240" w:lineRule="auto"/>
              <w:jc w:val="center"/>
              <w:rPr>
                <w:rFonts w:hint="default" w:ascii="Arial" w:hAnsi="Arial" w:cs="Arial"/>
                <w:bCs/>
                <w:sz w:val="24"/>
                <w:szCs w:val="24"/>
              </w:rPr>
            </w:pPr>
          </w:p>
        </w:tc>
      </w:tr>
      <w:tr w14:paraId="53159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574079A9">
            <w:pPr>
              <w:pStyle w:val="5"/>
              <w:numPr>
                <w:ilvl w:val="0"/>
                <w:numId w:val="57"/>
              </w:numPr>
              <w:spacing w:after="0" w:line="240" w:lineRule="auto"/>
              <w:ind w:left="567" w:hanging="592"/>
              <w:jc w:val="both"/>
              <w:rPr>
                <w:rFonts w:hint="default" w:ascii="Arial" w:hAnsi="Arial" w:cs="Arial"/>
                <w:sz w:val="24"/>
                <w:szCs w:val="24"/>
              </w:rPr>
            </w:pPr>
            <w:r>
              <w:rPr>
                <w:rFonts w:hint="default" w:ascii="Arial" w:hAnsi="Arial" w:cs="Arial"/>
                <w:sz w:val="24"/>
                <w:szCs w:val="24"/>
              </w:rPr>
              <w:t>Keterangan Ahli sebagaimana dimaksud dalam Pasal 27 ayat (1) huruf b, dapat diajukan oleh:</w:t>
            </w:r>
          </w:p>
          <w:p w14:paraId="4EC46057">
            <w:pPr>
              <w:pStyle w:val="5"/>
              <w:numPr>
                <w:ilvl w:val="0"/>
                <w:numId w:val="58"/>
              </w:numPr>
              <w:spacing w:after="0" w:line="240" w:lineRule="auto"/>
              <w:ind w:left="1134" w:hanging="567"/>
              <w:rPr>
                <w:rFonts w:hint="default" w:ascii="Arial" w:hAnsi="Arial" w:cs="Arial"/>
                <w:sz w:val="24"/>
                <w:szCs w:val="24"/>
              </w:rPr>
            </w:pPr>
            <w:r>
              <w:rPr>
                <w:rFonts w:hint="default" w:ascii="Arial" w:hAnsi="Arial" w:cs="Arial"/>
                <w:sz w:val="24"/>
                <w:szCs w:val="24"/>
              </w:rPr>
              <w:t>Pengadu atau Pelapor;</w:t>
            </w:r>
          </w:p>
          <w:p w14:paraId="316B3D95">
            <w:pPr>
              <w:pStyle w:val="5"/>
              <w:numPr>
                <w:ilvl w:val="0"/>
                <w:numId w:val="58"/>
              </w:numPr>
              <w:spacing w:after="0" w:line="240" w:lineRule="auto"/>
              <w:ind w:left="1134" w:hanging="567"/>
              <w:rPr>
                <w:rFonts w:hint="default" w:ascii="Arial" w:hAnsi="Arial" w:cs="Arial"/>
                <w:sz w:val="24"/>
                <w:szCs w:val="24"/>
              </w:rPr>
            </w:pPr>
            <w:r>
              <w:rPr>
                <w:rFonts w:hint="default" w:ascii="Arial" w:hAnsi="Arial" w:cs="Arial"/>
                <w:sz w:val="24"/>
                <w:szCs w:val="24"/>
              </w:rPr>
              <w:t xml:space="preserve">Teradu atau Terlapor; dan </w:t>
            </w:r>
          </w:p>
          <w:p w14:paraId="337899C4">
            <w:pPr>
              <w:pStyle w:val="5"/>
              <w:numPr>
                <w:ilvl w:val="0"/>
                <w:numId w:val="58"/>
              </w:numPr>
              <w:spacing w:after="0" w:line="240" w:lineRule="auto"/>
              <w:ind w:left="1134" w:hanging="567"/>
              <w:jc w:val="both"/>
              <w:rPr>
                <w:rFonts w:hint="default" w:ascii="Arial" w:hAnsi="Arial" w:cs="Arial"/>
                <w:bCs/>
                <w:sz w:val="24"/>
                <w:szCs w:val="24"/>
              </w:rPr>
            </w:pPr>
            <w:r>
              <w:rPr>
                <w:rFonts w:hint="default" w:ascii="Arial" w:hAnsi="Arial" w:cs="Arial"/>
                <w:sz w:val="24"/>
                <w:szCs w:val="24"/>
              </w:rPr>
              <w:t>Badan Kehormatan.</w:t>
            </w:r>
          </w:p>
        </w:tc>
      </w:tr>
      <w:tr w14:paraId="6A0AA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2E1560C3">
            <w:pPr>
              <w:pStyle w:val="5"/>
              <w:numPr>
                <w:ilvl w:val="0"/>
                <w:numId w:val="57"/>
              </w:numPr>
              <w:spacing w:after="0" w:line="240" w:lineRule="auto"/>
              <w:ind w:left="567" w:hanging="607"/>
              <w:jc w:val="both"/>
              <w:rPr>
                <w:rFonts w:hint="default" w:ascii="Arial" w:hAnsi="Arial" w:cs="Arial"/>
                <w:bCs/>
                <w:sz w:val="24"/>
                <w:szCs w:val="24"/>
              </w:rPr>
            </w:pPr>
            <w:r>
              <w:rPr>
                <w:rFonts w:hint="default" w:ascii="Arial" w:hAnsi="Arial" w:cs="Arial"/>
                <w:sz w:val="24"/>
                <w:szCs w:val="24"/>
              </w:rPr>
              <w:t>Ahli sebagaimana dimaksud pada ayat (1) dipanggil secara resmi oleh Badan Kehormatan untuk memberikan keterangan dalam sidang Badan Kehormatan.</w:t>
            </w:r>
          </w:p>
        </w:tc>
      </w:tr>
      <w:tr w14:paraId="6C747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6EAD6415">
            <w:pPr>
              <w:pStyle w:val="5"/>
              <w:numPr>
                <w:ilvl w:val="0"/>
                <w:numId w:val="57"/>
              </w:numPr>
              <w:spacing w:after="0" w:line="240" w:lineRule="auto"/>
              <w:ind w:left="567" w:hanging="607"/>
              <w:jc w:val="both"/>
              <w:rPr>
                <w:rFonts w:hint="default" w:ascii="Arial" w:hAnsi="Arial" w:cs="Arial"/>
                <w:bCs/>
                <w:sz w:val="24"/>
                <w:szCs w:val="24"/>
              </w:rPr>
            </w:pPr>
            <w:r>
              <w:rPr>
                <w:rFonts w:hint="default" w:ascii="Arial" w:hAnsi="Arial" w:cs="Arial"/>
                <w:sz w:val="24"/>
                <w:szCs w:val="24"/>
              </w:rPr>
              <w:t xml:space="preserve">Ahli mengucapkan sumpah/janji sebelum memberikan keterangan dalam sidang Badan Kehormatan. </w:t>
            </w:r>
          </w:p>
        </w:tc>
      </w:tr>
      <w:tr w14:paraId="405E9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30F26365">
            <w:pPr>
              <w:spacing w:after="0" w:line="240" w:lineRule="auto"/>
              <w:jc w:val="both"/>
              <w:rPr>
                <w:rFonts w:hint="default" w:ascii="Arial" w:hAnsi="Arial" w:cs="Arial"/>
                <w:bCs/>
                <w:sz w:val="24"/>
                <w:szCs w:val="24"/>
              </w:rPr>
            </w:pPr>
            <w:r>
              <w:rPr>
                <w:rFonts w:hint="default" w:ascii="Arial" w:hAnsi="Arial" w:cs="Arial"/>
                <w:bCs/>
                <w:color w:val="FF0000"/>
              </w:rPr>
              <w:t>Logika hokum</w:t>
            </w:r>
          </w:p>
        </w:tc>
      </w:tr>
      <w:tr w14:paraId="54EFA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3889CC8F">
            <w:pPr>
              <w:spacing w:after="0" w:line="240" w:lineRule="auto"/>
              <w:jc w:val="center"/>
              <w:rPr>
                <w:rFonts w:hint="default" w:ascii="Arial" w:hAnsi="Arial" w:cs="Arial"/>
                <w:bCs/>
                <w:sz w:val="24"/>
                <w:szCs w:val="24"/>
              </w:rPr>
            </w:pPr>
            <w:r>
              <w:rPr>
                <w:rFonts w:hint="default" w:ascii="Arial" w:hAnsi="Arial" w:cs="Arial"/>
                <w:bCs/>
                <w:sz w:val="24"/>
                <w:szCs w:val="24"/>
              </w:rPr>
              <w:t>Pasal 30</w:t>
            </w:r>
          </w:p>
        </w:tc>
      </w:tr>
      <w:tr w14:paraId="34AAE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0A685DD1">
            <w:pPr>
              <w:spacing w:after="0" w:line="240" w:lineRule="auto"/>
              <w:jc w:val="center"/>
              <w:rPr>
                <w:rFonts w:hint="default" w:ascii="Arial" w:hAnsi="Arial" w:cs="Arial"/>
                <w:bCs/>
                <w:sz w:val="24"/>
                <w:szCs w:val="24"/>
              </w:rPr>
            </w:pPr>
          </w:p>
        </w:tc>
      </w:tr>
      <w:tr w14:paraId="02495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3C54F7B8">
            <w:pPr>
              <w:spacing w:after="0" w:line="240" w:lineRule="auto"/>
              <w:jc w:val="both"/>
              <w:rPr>
                <w:rFonts w:hint="default" w:ascii="Arial" w:hAnsi="Arial" w:cs="Arial"/>
                <w:sz w:val="24"/>
                <w:szCs w:val="24"/>
              </w:rPr>
            </w:pPr>
            <w:r>
              <w:rPr>
                <w:rFonts w:hint="default" w:ascii="Arial" w:hAnsi="Arial" w:cs="Arial"/>
                <w:sz w:val="24"/>
                <w:szCs w:val="24"/>
              </w:rPr>
              <w:t>Surat sebagaimana dimaksud dalam Pasal 27 ayat (1) huruf c dibuat atas sumpah jabatan atau dikuatkan dengan sumpah, yaitu:</w:t>
            </w:r>
          </w:p>
          <w:p w14:paraId="359195A1">
            <w:pPr>
              <w:pStyle w:val="5"/>
              <w:numPr>
                <w:ilvl w:val="0"/>
                <w:numId w:val="59"/>
              </w:numPr>
              <w:spacing w:after="0" w:line="240" w:lineRule="auto"/>
              <w:ind w:left="567" w:hanging="567"/>
              <w:jc w:val="both"/>
              <w:rPr>
                <w:rFonts w:hint="default" w:ascii="Arial" w:hAnsi="Arial" w:cs="Arial"/>
                <w:sz w:val="24"/>
                <w:szCs w:val="24"/>
              </w:rPr>
            </w:pPr>
            <w:r>
              <w:rPr>
                <w:rFonts w:hint="default" w:ascii="Arial" w:hAnsi="Arial" w:cs="Arial"/>
                <w:sz w:val="24"/>
                <w:szCs w:val="24"/>
              </w:rPr>
              <w:t>Berita acara dan surat lain dalam bentuk resmi yang dibuat oleh pejabat umum yang berwenang atau yang dibuat di hadapannya, yang memuat keterangan tentang kejadian atau keadaan yang didengar, dilihat atau yang dialami sendiri, disertai dengan alasan yang jelas dan tegas tentang keterangannya itu;</w:t>
            </w:r>
          </w:p>
          <w:p w14:paraId="52FA446E">
            <w:pPr>
              <w:pStyle w:val="5"/>
              <w:numPr>
                <w:ilvl w:val="0"/>
                <w:numId w:val="59"/>
              </w:numPr>
              <w:spacing w:after="0" w:line="240" w:lineRule="auto"/>
              <w:ind w:left="567" w:hanging="567"/>
              <w:jc w:val="both"/>
              <w:rPr>
                <w:rFonts w:hint="default" w:ascii="Arial" w:hAnsi="Arial" w:cs="Arial"/>
                <w:sz w:val="24"/>
                <w:szCs w:val="24"/>
              </w:rPr>
            </w:pPr>
            <w:r>
              <w:rPr>
                <w:rFonts w:hint="default" w:ascii="Arial" w:hAnsi="Arial" w:cs="Arial"/>
                <w:sz w:val="24"/>
                <w:szCs w:val="24"/>
              </w:rPr>
              <w:t>Surat yang dibuat menurut peraturan perundang-undangan atau surat yang dibuat oleh pejabat mengenai hal yang termasuk dalam tata laksana yang menjadi tanggung jawabnya dan yang diperuntukan bagi pembuktian sesuatu hal atau sesuatu keadaan;</w:t>
            </w:r>
          </w:p>
          <w:p w14:paraId="28448BD1">
            <w:pPr>
              <w:pStyle w:val="5"/>
              <w:numPr>
                <w:ilvl w:val="0"/>
                <w:numId w:val="59"/>
              </w:numPr>
              <w:spacing w:after="0" w:line="240" w:lineRule="auto"/>
              <w:ind w:left="567" w:hanging="567"/>
              <w:jc w:val="both"/>
              <w:rPr>
                <w:rFonts w:hint="default" w:ascii="Arial" w:hAnsi="Arial" w:cs="Arial"/>
                <w:sz w:val="24"/>
                <w:szCs w:val="24"/>
              </w:rPr>
            </w:pPr>
            <w:r>
              <w:rPr>
                <w:rFonts w:hint="default" w:ascii="Arial" w:hAnsi="Arial" w:cs="Arial"/>
                <w:sz w:val="24"/>
                <w:szCs w:val="24"/>
              </w:rPr>
              <w:t>Surat keterangan dari seorang ahli yang memuat pendapat berdassarkan kahliannya mengenai sesuatu hal atau sesuatu keadaan yang diminta secara resmi dari padanya;</w:t>
            </w:r>
          </w:p>
          <w:p w14:paraId="51BE7E9A">
            <w:pPr>
              <w:pStyle w:val="5"/>
              <w:numPr>
                <w:ilvl w:val="0"/>
                <w:numId w:val="59"/>
              </w:numPr>
              <w:spacing w:after="0" w:line="240" w:lineRule="auto"/>
              <w:ind w:left="567" w:hanging="567"/>
              <w:jc w:val="both"/>
              <w:rPr>
                <w:rFonts w:hint="default" w:ascii="Arial" w:hAnsi="Arial" w:cs="Arial"/>
                <w:sz w:val="24"/>
                <w:szCs w:val="24"/>
              </w:rPr>
            </w:pPr>
            <w:r>
              <w:rPr>
                <w:rFonts w:hint="default" w:ascii="Arial" w:hAnsi="Arial" w:cs="Arial"/>
                <w:sz w:val="24"/>
                <w:szCs w:val="24"/>
              </w:rPr>
              <w:t>Surat lain yang hanya dapat berlaku jika ada hubungannya dengan isi dari alat pembuktian yang lain.</w:t>
            </w:r>
          </w:p>
        </w:tc>
      </w:tr>
      <w:tr w14:paraId="7CFBD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21F5D6A7">
            <w:pPr>
              <w:spacing w:after="0" w:line="240" w:lineRule="auto"/>
              <w:jc w:val="both"/>
              <w:rPr>
                <w:rFonts w:hint="default" w:ascii="Arial" w:hAnsi="Arial" w:cs="Arial"/>
                <w:bCs/>
                <w:sz w:val="24"/>
                <w:szCs w:val="24"/>
              </w:rPr>
            </w:pPr>
            <w:r>
              <w:rPr>
                <w:rFonts w:hint="default" w:ascii="Arial" w:hAnsi="Arial" w:cs="Arial"/>
                <w:bCs/>
                <w:color w:val="FF0000"/>
              </w:rPr>
              <w:t xml:space="preserve">Logika hokum </w:t>
            </w:r>
            <w:r>
              <w:rPr>
                <w:rFonts w:hint="default" w:ascii="Arial" w:hAnsi="Arial" w:cs="Arial"/>
                <w:bCs/>
                <w:color w:val="FF0000"/>
                <w:sz w:val="20"/>
                <w:szCs w:val="20"/>
              </w:rPr>
              <w:t>Pasal 187 UU No.8/1981</w:t>
            </w:r>
          </w:p>
        </w:tc>
      </w:tr>
      <w:tr w14:paraId="64382C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19DC047E">
            <w:pPr>
              <w:spacing w:after="0" w:line="240" w:lineRule="auto"/>
              <w:jc w:val="center"/>
              <w:rPr>
                <w:rFonts w:hint="default" w:ascii="Arial" w:hAnsi="Arial" w:cs="Arial"/>
                <w:bCs/>
                <w:sz w:val="24"/>
                <w:szCs w:val="24"/>
              </w:rPr>
            </w:pPr>
            <w:r>
              <w:rPr>
                <w:rFonts w:hint="default" w:ascii="Arial" w:hAnsi="Arial" w:cs="Arial"/>
                <w:bCs/>
                <w:sz w:val="24"/>
                <w:szCs w:val="24"/>
              </w:rPr>
              <w:t>Pasal 31</w:t>
            </w:r>
          </w:p>
        </w:tc>
      </w:tr>
      <w:tr w14:paraId="0EC207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34D35206">
            <w:pPr>
              <w:spacing w:after="0" w:line="240" w:lineRule="auto"/>
              <w:jc w:val="center"/>
              <w:rPr>
                <w:rFonts w:hint="default" w:ascii="Arial" w:hAnsi="Arial" w:cs="Arial"/>
                <w:bCs/>
                <w:sz w:val="24"/>
                <w:szCs w:val="24"/>
              </w:rPr>
            </w:pPr>
          </w:p>
        </w:tc>
      </w:tr>
      <w:tr w14:paraId="0D7B0E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544C720D">
            <w:pPr>
              <w:pStyle w:val="5"/>
              <w:numPr>
                <w:ilvl w:val="0"/>
                <w:numId w:val="60"/>
              </w:numPr>
              <w:spacing w:after="0" w:line="240" w:lineRule="auto"/>
              <w:ind w:left="567" w:hanging="567"/>
              <w:jc w:val="both"/>
              <w:rPr>
                <w:rFonts w:hint="default" w:ascii="Arial" w:hAnsi="Arial" w:cs="Arial"/>
                <w:sz w:val="24"/>
                <w:szCs w:val="24"/>
              </w:rPr>
            </w:pPr>
            <w:r>
              <w:rPr>
                <w:rFonts w:hint="default" w:ascii="Arial" w:hAnsi="Arial" w:cs="Arial"/>
                <w:sz w:val="24"/>
                <w:szCs w:val="24"/>
              </w:rPr>
              <w:t>Petunjuk sebagaimana dimaksud dalam Pasal 27 ayat (1) huruf d hanya dapat diperoleh dari:</w:t>
            </w:r>
          </w:p>
          <w:p w14:paraId="451DB812">
            <w:pPr>
              <w:pStyle w:val="5"/>
              <w:numPr>
                <w:ilvl w:val="0"/>
                <w:numId w:val="61"/>
              </w:numPr>
              <w:spacing w:after="0" w:line="240" w:lineRule="auto"/>
              <w:ind w:left="1134" w:hanging="567"/>
              <w:jc w:val="both"/>
              <w:rPr>
                <w:rFonts w:hint="default" w:ascii="Arial" w:hAnsi="Arial" w:cs="Arial"/>
                <w:sz w:val="24"/>
                <w:szCs w:val="24"/>
              </w:rPr>
            </w:pPr>
            <w:r>
              <w:rPr>
                <w:rFonts w:hint="default" w:ascii="Arial" w:hAnsi="Arial" w:cs="Arial"/>
                <w:sz w:val="24"/>
                <w:szCs w:val="24"/>
              </w:rPr>
              <w:t>Keterangan Saksi;</w:t>
            </w:r>
          </w:p>
          <w:p w14:paraId="3E0A7D75">
            <w:pPr>
              <w:pStyle w:val="5"/>
              <w:numPr>
                <w:ilvl w:val="0"/>
                <w:numId w:val="61"/>
              </w:numPr>
              <w:spacing w:after="0" w:line="240" w:lineRule="auto"/>
              <w:ind w:left="1134" w:hanging="567"/>
              <w:jc w:val="both"/>
              <w:rPr>
                <w:rFonts w:hint="default" w:ascii="Arial" w:hAnsi="Arial" w:cs="Arial"/>
                <w:sz w:val="24"/>
                <w:szCs w:val="24"/>
              </w:rPr>
            </w:pPr>
            <w:r>
              <w:rPr>
                <w:rFonts w:hint="default" w:ascii="Arial" w:hAnsi="Arial" w:cs="Arial"/>
                <w:sz w:val="24"/>
                <w:szCs w:val="24"/>
              </w:rPr>
              <w:t>Surat;</w:t>
            </w:r>
          </w:p>
          <w:p w14:paraId="407312E6">
            <w:pPr>
              <w:pStyle w:val="5"/>
              <w:numPr>
                <w:ilvl w:val="0"/>
                <w:numId w:val="61"/>
              </w:numPr>
              <w:spacing w:after="0" w:line="240" w:lineRule="auto"/>
              <w:ind w:left="1134" w:hanging="567"/>
              <w:jc w:val="both"/>
              <w:rPr>
                <w:rFonts w:hint="default" w:ascii="Arial" w:hAnsi="Arial" w:cs="Arial"/>
                <w:sz w:val="24"/>
                <w:szCs w:val="24"/>
              </w:rPr>
            </w:pPr>
            <w:r>
              <w:rPr>
                <w:rFonts w:hint="default" w:ascii="Arial" w:hAnsi="Arial" w:cs="Arial"/>
                <w:sz w:val="24"/>
                <w:szCs w:val="24"/>
              </w:rPr>
              <w:t>Keterangan Teradu atau Terlapor.</w:t>
            </w:r>
          </w:p>
        </w:tc>
      </w:tr>
      <w:tr w14:paraId="378F3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393D972B">
            <w:pPr>
              <w:pStyle w:val="5"/>
              <w:numPr>
                <w:ilvl w:val="0"/>
                <w:numId w:val="60"/>
              </w:numPr>
              <w:spacing w:after="0" w:line="240" w:lineRule="auto"/>
              <w:ind w:left="567" w:hanging="567"/>
              <w:jc w:val="both"/>
              <w:rPr>
                <w:rFonts w:hint="default" w:ascii="Arial" w:hAnsi="Arial" w:cs="Arial"/>
                <w:sz w:val="24"/>
                <w:szCs w:val="24"/>
              </w:rPr>
            </w:pPr>
            <w:r>
              <w:rPr>
                <w:rFonts w:hint="default" w:ascii="Arial" w:hAnsi="Arial" w:cs="Arial"/>
                <w:sz w:val="24"/>
                <w:szCs w:val="24"/>
              </w:rPr>
              <w:t>Penilaian atas kekuatan pembuktian dari suatu petunjuk dalam setiap keadaan tertentu dilakukan oleh Badan Kehormatan dengan arif dan bijaksana, setelah ia mengadakan pemeriksaan dengan penuh kecermatan dan kesaksamaan berdasarkan hati nuraninya.</w:t>
            </w:r>
          </w:p>
          <w:p w14:paraId="6E50B979">
            <w:pPr>
              <w:spacing w:after="0" w:line="240" w:lineRule="auto"/>
              <w:jc w:val="both"/>
              <w:rPr>
                <w:rFonts w:hint="default" w:ascii="Arial" w:hAnsi="Arial" w:cs="Arial"/>
                <w:sz w:val="20"/>
                <w:szCs w:val="20"/>
              </w:rPr>
            </w:pPr>
            <w:r>
              <w:rPr>
                <w:rFonts w:hint="default" w:ascii="Arial" w:hAnsi="Arial" w:cs="Arial"/>
                <w:color w:val="FF0000"/>
                <w:sz w:val="20"/>
                <w:szCs w:val="20"/>
              </w:rPr>
              <w:t>Analogi Pasal 188 UU No.8/1981</w:t>
            </w:r>
          </w:p>
        </w:tc>
      </w:tr>
      <w:tr w14:paraId="2E265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3521B805">
            <w:pPr>
              <w:spacing w:after="0" w:line="240" w:lineRule="auto"/>
              <w:jc w:val="center"/>
              <w:rPr>
                <w:rFonts w:hint="default" w:ascii="Arial" w:hAnsi="Arial" w:cs="Arial"/>
                <w:bCs/>
                <w:sz w:val="24"/>
                <w:szCs w:val="24"/>
              </w:rPr>
            </w:pPr>
          </w:p>
        </w:tc>
      </w:tr>
      <w:tr w14:paraId="5954F2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046F0AAE">
            <w:pPr>
              <w:spacing w:after="0" w:line="240" w:lineRule="auto"/>
              <w:jc w:val="center"/>
              <w:rPr>
                <w:rFonts w:hint="default" w:ascii="Arial" w:hAnsi="Arial" w:cs="Arial"/>
                <w:bCs/>
                <w:sz w:val="24"/>
                <w:szCs w:val="24"/>
              </w:rPr>
            </w:pPr>
            <w:r>
              <w:rPr>
                <w:rFonts w:hint="default" w:ascii="Arial" w:hAnsi="Arial" w:cs="Arial"/>
                <w:bCs/>
                <w:sz w:val="24"/>
                <w:szCs w:val="24"/>
              </w:rPr>
              <w:t>Pasal 32</w:t>
            </w:r>
          </w:p>
        </w:tc>
      </w:tr>
      <w:tr w14:paraId="45BA3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157208AB">
            <w:pPr>
              <w:spacing w:after="0" w:line="240" w:lineRule="auto"/>
              <w:jc w:val="center"/>
              <w:rPr>
                <w:rFonts w:hint="default" w:ascii="Arial" w:hAnsi="Arial" w:cs="Arial"/>
                <w:bCs/>
                <w:sz w:val="24"/>
                <w:szCs w:val="24"/>
              </w:rPr>
            </w:pPr>
          </w:p>
        </w:tc>
      </w:tr>
      <w:tr w14:paraId="37669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16235157">
            <w:pPr>
              <w:pStyle w:val="5"/>
              <w:numPr>
                <w:ilvl w:val="0"/>
                <w:numId w:val="62"/>
              </w:numPr>
              <w:spacing w:after="0" w:line="240" w:lineRule="auto"/>
              <w:ind w:left="567" w:hanging="567"/>
              <w:jc w:val="both"/>
              <w:rPr>
                <w:rFonts w:hint="default" w:ascii="Arial" w:hAnsi="Arial" w:cs="Arial"/>
                <w:sz w:val="24"/>
                <w:szCs w:val="24"/>
              </w:rPr>
            </w:pPr>
            <w:r>
              <w:rPr>
                <w:rFonts w:hint="default" w:ascii="Arial" w:hAnsi="Arial" w:cs="Arial"/>
                <w:sz w:val="24"/>
                <w:szCs w:val="24"/>
              </w:rPr>
              <w:t>Keterangan Teradu atau Terlapor sebagaimana dimaksud dalam Pasal 27 ayat (1) huruf e diberikan dalam pemeriksaan sidang Badan Kehormatan tentang perbuatan yang ia lakukan atau ia ketahui sendiri atau alami sendiri;</w:t>
            </w:r>
          </w:p>
        </w:tc>
      </w:tr>
      <w:tr w14:paraId="292CF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623885A4">
            <w:pPr>
              <w:pStyle w:val="5"/>
              <w:numPr>
                <w:ilvl w:val="0"/>
                <w:numId w:val="62"/>
              </w:numPr>
              <w:spacing w:after="0" w:line="240" w:lineRule="auto"/>
              <w:ind w:left="567" w:hanging="567"/>
              <w:jc w:val="both"/>
              <w:rPr>
                <w:rFonts w:hint="default" w:ascii="Arial" w:hAnsi="Arial" w:cs="Arial"/>
                <w:sz w:val="24"/>
                <w:szCs w:val="24"/>
              </w:rPr>
            </w:pPr>
            <w:r>
              <w:rPr>
                <w:rFonts w:hint="default" w:ascii="Arial" w:hAnsi="Arial" w:cs="Arial"/>
                <w:sz w:val="24"/>
                <w:szCs w:val="24"/>
              </w:rPr>
              <w:t>Keterangan Teradu atau Terlapor dapat diberikan di luar pemeriksaan sidang Badan Kehormatan guna membantu menemukan bukti di sidang, asalkan keterangan itu didukung oleh suatu alat bukti yang sah sepanjang mengenai hal yang diadukan kepadanya;</w:t>
            </w:r>
          </w:p>
        </w:tc>
      </w:tr>
      <w:tr w14:paraId="533FB4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6965AF02">
            <w:pPr>
              <w:pStyle w:val="5"/>
              <w:numPr>
                <w:ilvl w:val="0"/>
                <w:numId w:val="62"/>
              </w:numPr>
              <w:spacing w:after="0" w:line="240" w:lineRule="auto"/>
              <w:ind w:left="567" w:hanging="567"/>
              <w:jc w:val="both"/>
              <w:rPr>
                <w:rFonts w:hint="default" w:ascii="Arial" w:hAnsi="Arial" w:cs="Arial"/>
                <w:sz w:val="24"/>
                <w:szCs w:val="24"/>
              </w:rPr>
            </w:pPr>
            <w:r>
              <w:rPr>
                <w:rFonts w:hint="default" w:ascii="Arial" w:hAnsi="Arial" w:cs="Arial"/>
                <w:sz w:val="24"/>
                <w:szCs w:val="24"/>
              </w:rPr>
              <w:t>Keterangan Teradu atau Terlapor hanya dapat digunakan terhadap dirinya sendiri;</w:t>
            </w:r>
          </w:p>
        </w:tc>
      </w:tr>
      <w:tr w14:paraId="74234E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34CB7C23">
            <w:pPr>
              <w:pStyle w:val="5"/>
              <w:numPr>
                <w:ilvl w:val="0"/>
                <w:numId w:val="62"/>
              </w:numPr>
              <w:spacing w:after="0" w:line="240" w:lineRule="auto"/>
              <w:ind w:left="567" w:hanging="567"/>
              <w:jc w:val="both"/>
              <w:rPr>
                <w:rFonts w:hint="default" w:ascii="Arial" w:hAnsi="Arial" w:cs="Arial"/>
                <w:sz w:val="24"/>
                <w:szCs w:val="24"/>
              </w:rPr>
            </w:pPr>
            <w:r>
              <w:rPr>
                <w:rFonts w:hint="default" w:ascii="Arial" w:hAnsi="Arial" w:cs="Arial"/>
                <w:sz w:val="24"/>
                <w:szCs w:val="24"/>
              </w:rPr>
              <w:t>Keterangan Teradu atau Terlapor saja tidak cukup untuk membuktikan bahwa ia bersalah melakukan Pelanggaran, melainkan harus disertai dengan alat bukti yang lain.</w:t>
            </w:r>
          </w:p>
        </w:tc>
      </w:tr>
      <w:tr w14:paraId="75F693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73B5D9CC">
            <w:pPr>
              <w:spacing w:after="0" w:line="240" w:lineRule="auto"/>
              <w:jc w:val="both"/>
              <w:rPr>
                <w:rFonts w:hint="default" w:ascii="Arial" w:hAnsi="Arial" w:cs="Arial"/>
                <w:bCs/>
                <w:sz w:val="24"/>
                <w:szCs w:val="24"/>
              </w:rPr>
            </w:pPr>
            <w:r>
              <w:rPr>
                <w:rFonts w:hint="default" w:ascii="Arial" w:hAnsi="Arial" w:cs="Arial"/>
                <w:bCs/>
                <w:color w:val="FF0000"/>
              </w:rPr>
              <w:t xml:space="preserve">Logika hokum </w:t>
            </w:r>
            <w:r>
              <w:rPr>
                <w:rFonts w:hint="default" w:ascii="Arial" w:hAnsi="Arial" w:cs="Arial"/>
                <w:bCs/>
                <w:color w:val="FF0000"/>
                <w:sz w:val="20"/>
                <w:szCs w:val="20"/>
              </w:rPr>
              <w:t>Pasal 189 UU No.8/1981</w:t>
            </w:r>
          </w:p>
        </w:tc>
      </w:tr>
      <w:tr w14:paraId="745D6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24A273BB">
            <w:pPr>
              <w:spacing w:after="0" w:line="240" w:lineRule="auto"/>
              <w:jc w:val="center"/>
              <w:rPr>
                <w:rFonts w:hint="default" w:ascii="Arial" w:hAnsi="Arial" w:cs="Arial"/>
                <w:bCs/>
                <w:sz w:val="24"/>
                <w:szCs w:val="24"/>
              </w:rPr>
            </w:pPr>
            <w:r>
              <w:rPr>
                <w:rFonts w:hint="default" w:ascii="Arial" w:hAnsi="Arial" w:cs="Arial"/>
                <w:bCs/>
                <w:sz w:val="24"/>
                <w:szCs w:val="24"/>
              </w:rPr>
              <w:t>Pasal 33</w:t>
            </w:r>
          </w:p>
        </w:tc>
      </w:tr>
      <w:tr w14:paraId="5824A5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5B1BE2B5">
            <w:pPr>
              <w:spacing w:after="0" w:line="240" w:lineRule="auto"/>
              <w:jc w:val="center"/>
              <w:rPr>
                <w:rFonts w:hint="default" w:ascii="Arial" w:hAnsi="Arial" w:cs="Arial"/>
                <w:bCs/>
                <w:sz w:val="24"/>
                <w:szCs w:val="24"/>
              </w:rPr>
            </w:pPr>
          </w:p>
        </w:tc>
      </w:tr>
      <w:tr w14:paraId="22E63E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59818A69">
            <w:pPr>
              <w:spacing w:after="0" w:line="240" w:lineRule="auto"/>
              <w:jc w:val="both"/>
              <w:rPr>
                <w:rFonts w:hint="default" w:ascii="Arial" w:hAnsi="Arial" w:cs="Arial"/>
                <w:bCs/>
                <w:sz w:val="24"/>
                <w:szCs w:val="24"/>
              </w:rPr>
            </w:pPr>
            <w:r>
              <w:rPr>
                <w:rFonts w:hint="default" w:ascii="Arial" w:hAnsi="Arial" w:cs="Arial"/>
                <w:sz w:val="24"/>
                <w:szCs w:val="24"/>
              </w:rPr>
              <w:t>Alat bukti lain berupa informasi yang diucapkan, dituliskan, diterimakan atau disimpan, difoto, direkam secara elektronik atau optik atau yang sejenisnya, dan ada hubungannya dengan dugaan pelanggaran Tata Tertib dan/atau Kode Etik.</w:t>
            </w:r>
          </w:p>
        </w:tc>
      </w:tr>
      <w:tr w14:paraId="61931A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5DEC8283">
            <w:pPr>
              <w:spacing w:after="0" w:line="240" w:lineRule="auto"/>
              <w:jc w:val="center"/>
              <w:rPr>
                <w:rFonts w:hint="default" w:ascii="Arial" w:hAnsi="Arial" w:cs="Arial"/>
                <w:bCs/>
                <w:sz w:val="24"/>
                <w:szCs w:val="24"/>
              </w:rPr>
            </w:pPr>
            <w:r>
              <w:rPr>
                <w:rFonts w:hint="default" w:ascii="Arial" w:hAnsi="Arial" w:cs="Arial"/>
                <w:bCs/>
                <w:sz w:val="24"/>
                <w:szCs w:val="24"/>
              </w:rPr>
              <w:t>Bagian Ketiga</w:t>
            </w:r>
          </w:p>
          <w:p w14:paraId="0B9737CF">
            <w:pPr>
              <w:spacing w:after="0" w:line="240" w:lineRule="auto"/>
              <w:jc w:val="center"/>
              <w:rPr>
                <w:rFonts w:hint="default" w:ascii="Arial" w:hAnsi="Arial" w:cs="Arial"/>
                <w:bCs/>
                <w:sz w:val="24"/>
                <w:szCs w:val="24"/>
              </w:rPr>
            </w:pPr>
            <w:r>
              <w:rPr>
                <w:rFonts w:hint="default" w:ascii="Arial" w:hAnsi="Arial" w:cs="Arial"/>
                <w:bCs/>
                <w:sz w:val="24"/>
                <w:szCs w:val="24"/>
              </w:rPr>
              <w:t>Penasehat Hukum dan Pendamping</w:t>
            </w:r>
          </w:p>
        </w:tc>
      </w:tr>
      <w:tr w14:paraId="46898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53F5FA6D">
            <w:pPr>
              <w:spacing w:after="0" w:line="240" w:lineRule="auto"/>
              <w:jc w:val="center"/>
              <w:rPr>
                <w:rFonts w:hint="default" w:ascii="Arial" w:hAnsi="Arial" w:cs="Arial"/>
                <w:bCs/>
                <w:sz w:val="24"/>
                <w:szCs w:val="24"/>
              </w:rPr>
            </w:pPr>
            <w:r>
              <w:rPr>
                <w:rFonts w:hint="default" w:ascii="Arial" w:hAnsi="Arial" w:cs="Arial"/>
                <w:bCs/>
                <w:sz w:val="24"/>
                <w:szCs w:val="24"/>
              </w:rPr>
              <w:t>Pasal 34</w:t>
            </w:r>
          </w:p>
        </w:tc>
      </w:tr>
      <w:tr w14:paraId="7D034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30602D58">
            <w:pPr>
              <w:spacing w:after="0" w:line="240" w:lineRule="auto"/>
              <w:jc w:val="center"/>
              <w:rPr>
                <w:rFonts w:hint="default" w:ascii="Arial" w:hAnsi="Arial" w:cs="Arial"/>
                <w:bCs/>
                <w:sz w:val="24"/>
                <w:szCs w:val="24"/>
              </w:rPr>
            </w:pPr>
          </w:p>
        </w:tc>
      </w:tr>
      <w:tr w14:paraId="22BF2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7589E8FF">
            <w:pPr>
              <w:pStyle w:val="5"/>
              <w:numPr>
                <w:ilvl w:val="0"/>
                <w:numId w:val="63"/>
              </w:numPr>
              <w:spacing w:after="0" w:line="240" w:lineRule="auto"/>
              <w:ind w:left="567" w:hanging="567"/>
              <w:jc w:val="both"/>
              <w:rPr>
                <w:rFonts w:hint="default" w:ascii="Arial" w:hAnsi="Arial" w:cs="Arial"/>
                <w:sz w:val="24"/>
                <w:szCs w:val="24"/>
              </w:rPr>
            </w:pPr>
            <w:r>
              <w:rPr>
                <w:rFonts w:hint="default" w:ascii="Arial" w:hAnsi="Arial" w:cs="Arial"/>
                <w:sz w:val="24"/>
                <w:szCs w:val="24"/>
              </w:rPr>
              <w:t>Dalam pemeriksaan sidang, Pengadu atau Pelapor dan Teradu atau Terlapor dapat menggunakan Penasehat Hukum untuk memberikan  bantuan hukum;</w:t>
            </w:r>
          </w:p>
        </w:tc>
      </w:tr>
      <w:tr w14:paraId="70CB9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7064DDB2">
            <w:pPr>
              <w:pStyle w:val="5"/>
              <w:numPr>
                <w:ilvl w:val="0"/>
                <w:numId w:val="63"/>
              </w:numPr>
              <w:spacing w:after="0" w:line="240" w:lineRule="auto"/>
              <w:ind w:left="567" w:hanging="567"/>
              <w:jc w:val="both"/>
              <w:rPr>
                <w:rFonts w:hint="default" w:ascii="Arial" w:hAnsi="Arial" w:cs="Arial"/>
                <w:sz w:val="24"/>
                <w:szCs w:val="24"/>
              </w:rPr>
            </w:pPr>
            <w:r>
              <w:rPr>
                <w:rFonts w:hint="default" w:ascii="Arial" w:hAnsi="Arial" w:cs="Arial"/>
                <w:sz w:val="24"/>
                <w:szCs w:val="24"/>
              </w:rPr>
              <w:t>Penasehat Hukum bertindak untuk dan atas nama Pengadu atau Pelapor  atau Teradu atau Terlapor berdasarkan surat kuasa khusus.</w:t>
            </w:r>
          </w:p>
        </w:tc>
      </w:tr>
      <w:tr w14:paraId="5F52C0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6BEBBD69">
            <w:pPr>
              <w:spacing w:after="0" w:line="240" w:lineRule="auto"/>
              <w:jc w:val="both"/>
              <w:rPr>
                <w:rFonts w:hint="default" w:ascii="Arial" w:hAnsi="Arial" w:cs="Arial"/>
                <w:bCs/>
                <w:sz w:val="24"/>
                <w:szCs w:val="24"/>
              </w:rPr>
            </w:pPr>
            <w:r>
              <w:rPr>
                <w:rFonts w:hint="default" w:ascii="Arial" w:hAnsi="Arial" w:cs="Arial"/>
                <w:bCs/>
                <w:color w:val="FF0000"/>
              </w:rPr>
              <w:t>Logika hokum</w:t>
            </w:r>
          </w:p>
        </w:tc>
      </w:tr>
      <w:tr w14:paraId="0D651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3E88546C">
            <w:pPr>
              <w:spacing w:after="0" w:line="240" w:lineRule="auto"/>
              <w:jc w:val="center"/>
              <w:rPr>
                <w:rFonts w:hint="default" w:ascii="Arial" w:hAnsi="Arial" w:cs="Arial"/>
                <w:bCs/>
                <w:sz w:val="24"/>
                <w:szCs w:val="24"/>
              </w:rPr>
            </w:pPr>
            <w:r>
              <w:rPr>
                <w:rFonts w:hint="default" w:ascii="Arial" w:hAnsi="Arial" w:cs="Arial"/>
                <w:bCs/>
                <w:sz w:val="24"/>
                <w:szCs w:val="24"/>
              </w:rPr>
              <w:t>Pasal 35</w:t>
            </w:r>
          </w:p>
        </w:tc>
      </w:tr>
      <w:tr w14:paraId="3467ED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76E81FD5">
            <w:pPr>
              <w:spacing w:after="0" w:line="240" w:lineRule="auto"/>
              <w:jc w:val="center"/>
              <w:rPr>
                <w:rFonts w:hint="default" w:ascii="Arial" w:hAnsi="Arial" w:cs="Arial"/>
                <w:bCs/>
                <w:sz w:val="24"/>
                <w:szCs w:val="24"/>
              </w:rPr>
            </w:pPr>
          </w:p>
        </w:tc>
      </w:tr>
      <w:tr w14:paraId="190DF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58C745D5">
            <w:pPr>
              <w:pStyle w:val="5"/>
              <w:numPr>
                <w:ilvl w:val="0"/>
                <w:numId w:val="64"/>
              </w:numPr>
              <w:spacing w:after="0" w:line="240" w:lineRule="auto"/>
              <w:ind w:left="567" w:hanging="567"/>
              <w:jc w:val="both"/>
              <w:rPr>
                <w:rFonts w:hint="default" w:ascii="Arial" w:hAnsi="Arial" w:cs="Arial"/>
                <w:sz w:val="24"/>
                <w:szCs w:val="24"/>
              </w:rPr>
            </w:pPr>
            <w:r>
              <w:rPr>
                <w:rFonts w:hint="default" w:ascii="Arial" w:hAnsi="Arial" w:cs="Arial"/>
                <w:sz w:val="24"/>
                <w:szCs w:val="24"/>
              </w:rPr>
              <w:t>Dalam pemeriksaan sidang, Pengadu atau Pelapor dan Teradu atau Terlapor dapat menggunakan Pendamping untuk memberikan  pendampingan;</w:t>
            </w:r>
          </w:p>
        </w:tc>
      </w:tr>
      <w:tr w14:paraId="4BC96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2E2B3150">
            <w:pPr>
              <w:pStyle w:val="5"/>
              <w:numPr>
                <w:ilvl w:val="0"/>
                <w:numId w:val="64"/>
              </w:numPr>
              <w:spacing w:after="0" w:line="240" w:lineRule="auto"/>
              <w:ind w:left="567" w:hanging="567"/>
              <w:jc w:val="both"/>
              <w:rPr>
                <w:rFonts w:hint="default" w:ascii="Arial" w:hAnsi="Arial" w:cs="Arial"/>
                <w:sz w:val="24"/>
                <w:szCs w:val="24"/>
              </w:rPr>
            </w:pPr>
            <w:r>
              <w:rPr>
                <w:rFonts w:hint="default" w:ascii="Arial" w:hAnsi="Arial" w:cs="Arial"/>
                <w:sz w:val="24"/>
                <w:szCs w:val="24"/>
              </w:rPr>
              <w:t>Pendamping sebagaimana dimaksud pada ayat (1) berasal dari Anggota Fraksi;</w:t>
            </w:r>
          </w:p>
        </w:tc>
      </w:tr>
      <w:tr w14:paraId="663A2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6FBCEBE7">
            <w:pPr>
              <w:pStyle w:val="5"/>
              <w:numPr>
                <w:ilvl w:val="0"/>
                <w:numId w:val="64"/>
              </w:numPr>
              <w:spacing w:after="0" w:line="240" w:lineRule="auto"/>
              <w:ind w:left="567" w:hanging="567"/>
              <w:jc w:val="both"/>
              <w:rPr>
                <w:rFonts w:hint="default" w:ascii="Arial" w:hAnsi="Arial" w:cs="Arial"/>
                <w:sz w:val="24"/>
                <w:szCs w:val="24"/>
              </w:rPr>
            </w:pPr>
            <w:r>
              <w:rPr>
                <w:rFonts w:hint="default" w:ascii="Arial" w:hAnsi="Arial" w:cs="Arial"/>
                <w:sz w:val="24"/>
                <w:szCs w:val="24"/>
              </w:rPr>
              <w:t>Pendamping hanya bertugas mendampingi Pengadu atau Pelapor dan Teradu atau Terlapor berdasarkan surat kuasa khusus.</w:t>
            </w:r>
          </w:p>
        </w:tc>
      </w:tr>
      <w:tr w14:paraId="5F8FE4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35DA7572">
            <w:pPr>
              <w:spacing w:after="0" w:line="240" w:lineRule="auto"/>
              <w:jc w:val="both"/>
              <w:rPr>
                <w:rFonts w:hint="default" w:ascii="Arial" w:hAnsi="Arial" w:cs="Arial"/>
                <w:bCs/>
                <w:sz w:val="24"/>
                <w:szCs w:val="24"/>
              </w:rPr>
            </w:pPr>
            <w:r>
              <w:rPr>
                <w:rFonts w:hint="default" w:ascii="Arial" w:hAnsi="Arial" w:cs="Arial"/>
                <w:bCs/>
                <w:color w:val="FF0000"/>
              </w:rPr>
              <w:t>Logika hokum</w:t>
            </w:r>
          </w:p>
        </w:tc>
      </w:tr>
      <w:tr w14:paraId="03572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39F9F00A">
            <w:pPr>
              <w:spacing w:after="0" w:line="240" w:lineRule="auto"/>
              <w:jc w:val="center"/>
              <w:rPr>
                <w:rFonts w:hint="default" w:ascii="Arial" w:hAnsi="Arial" w:cs="Arial"/>
                <w:bCs/>
                <w:sz w:val="24"/>
                <w:szCs w:val="24"/>
              </w:rPr>
            </w:pPr>
            <w:r>
              <w:rPr>
                <w:rFonts w:hint="default" w:ascii="Arial" w:hAnsi="Arial" w:cs="Arial"/>
                <w:bCs/>
                <w:sz w:val="24"/>
                <w:szCs w:val="24"/>
              </w:rPr>
              <w:t>Bagian Keempat</w:t>
            </w:r>
          </w:p>
          <w:p w14:paraId="6AA4F111">
            <w:pPr>
              <w:spacing w:after="0" w:line="240" w:lineRule="auto"/>
              <w:jc w:val="center"/>
              <w:rPr>
                <w:rFonts w:hint="default" w:ascii="Arial" w:hAnsi="Arial" w:cs="Arial"/>
                <w:bCs/>
                <w:sz w:val="24"/>
                <w:szCs w:val="24"/>
              </w:rPr>
            </w:pPr>
            <w:r>
              <w:rPr>
                <w:rFonts w:hint="default" w:ascii="Arial" w:hAnsi="Arial" w:cs="Arial"/>
                <w:bCs/>
                <w:sz w:val="24"/>
                <w:szCs w:val="24"/>
              </w:rPr>
              <w:t>Mekanisme Pemeriksaan Sidang</w:t>
            </w:r>
          </w:p>
        </w:tc>
      </w:tr>
      <w:tr w14:paraId="2C4A3D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7C44EEFC">
            <w:pPr>
              <w:pStyle w:val="5"/>
              <w:spacing w:after="0" w:line="240" w:lineRule="auto"/>
              <w:ind w:left="0"/>
              <w:jc w:val="center"/>
              <w:rPr>
                <w:rFonts w:hint="default" w:ascii="Arial" w:hAnsi="Arial" w:cs="Arial"/>
                <w:bCs/>
                <w:sz w:val="24"/>
                <w:szCs w:val="24"/>
              </w:rPr>
            </w:pPr>
            <w:r>
              <w:rPr>
                <w:rFonts w:hint="default" w:ascii="Arial" w:hAnsi="Arial" w:cs="Arial"/>
                <w:bCs/>
                <w:sz w:val="24"/>
                <w:szCs w:val="24"/>
              </w:rPr>
              <w:t>Pasal 36</w:t>
            </w:r>
          </w:p>
        </w:tc>
      </w:tr>
      <w:tr w14:paraId="21CA7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49C26E44">
            <w:pPr>
              <w:pStyle w:val="5"/>
              <w:spacing w:after="0" w:line="240" w:lineRule="auto"/>
              <w:ind w:left="0"/>
              <w:jc w:val="center"/>
              <w:rPr>
                <w:rFonts w:hint="default" w:ascii="Arial" w:hAnsi="Arial" w:cs="Arial"/>
                <w:bCs/>
                <w:sz w:val="24"/>
                <w:szCs w:val="24"/>
              </w:rPr>
            </w:pPr>
          </w:p>
        </w:tc>
      </w:tr>
      <w:tr w14:paraId="59B1C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728793E1">
            <w:pPr>
              <w:pStyle w:val="5"/>
              <w:numPr>
                <w:ilvl w:val="0"/>
                <w:numId w:val="65"/>
              </w:numPr>
              <w:spacing w:after="0" w:line="240" w:lineRule="auto"/>
              <w:ind w:left="567" w:hanging="567"/>
              <w:jc w:val="both"/>
              <w:rPr>
                <w:rFonts w:hint="default" w:ascii="Arial" w:hAnsi="Arial" w:cs="Arial"/>
                <w:sz w:val="24"/>
                <w:szCs w:val="24"/>
              </w:rPr>
            </w:pPr>
            <w:r>
              <w:rPr>
                <w:rFonts w:hint="default" w:ascii="Arial" w:hAnsi="Arial" w:cs="Arial"/>
                <w:sz w:val="24"/>
                <w:szCs w:val="24"/>
              </w:rPr>
              <w:t>Ketua Badan Kehormatan memimpin dan membuka pemeriksaan sidang;</w:t>
            </w:r>
          </w:p>
        </w:tc>
      </w:tr>
      <w:tr w14:paraId="0452F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4E7873EE">
            <w:pPr>
              <w:pStyle w:val="5"/>
              <w:numPr>
                <w:ilvl w:val="0"/>
                <w:numId w:val="65"/>
              </w:numPr>
              <w:spacing w:after="0" w:line="240" w:lineRule="auto"/>
              <w:ind w:left="567" w:hanging="567"/>
              <w:jc w:val="both"/>
              <w:rPr>
                <w:rFonts w:hint="default" w:ascii="Arial" w:hAnsi="Arial" w:cs="Arial"/>
                <w:sz w:val="24"/>
                <w:szCs w:val="24"/>
              </w:rPr>
            </w:pPr>
            <w:r>
              <w:rPr>
                <w:rFonts w:hint="default" w:ascii="Arial" w:hAnsi="Arial" w:cs="Arial"/>
                <w:sz w:val="24"/>
                <w:szCs w:val="24"/>
              </w:rPr>
              <w:t>Wakil Ketua dapat memimpin dan membuka pemeriksaan sidang, apabila Ketua Badan Kehormatan berhalangan hadir dan mendelegasikan kepada Wakil Ketua;</w:t>
            </w:r>
          </w:p>
        </w:tc>
      </w:tr>
      <w:tr w14:paraId="7D96D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64637C3A">
            <w:pPr>
              <w:pStyle w:val="5"/>
              <w:numPr>
                <w:ilvl w:val="0"/>
                <w:numId w:val="65"/>
              </w:numPr>
              <w:spacing w:after="0" w:line="240" w:lineRule="auto"/>
              <w:ind w:left="567" w:hanging="567"/>
              <w:jc w:val="both"/>
              <w:rPr>
                <w:rFonts w:hint="default" w:ascii="Arial" w:hAnsi="Arial" w:cs="Arial"/>
                <w:sz w:val="24"/>
                <w:szCs w:val="24"/>
              </w:rPr>
            </w:pPr>
            <w:r>
              <w:rPr>
                <w:rFonts w:hint="default" w:ascii="Arial" w:hAnsi="Arial" w:cs="Arial"/>
                <w:sz w:val="24"/>
                <w:szCs w:val="24"/>
              </w:rPr>
              <w:t xml:space="preserve">Anggota Badan Kehormatan dapat memimpin dan membuka pemeriksaan sidang, apabila Ketua dan Wakil Ketua Badan Kehormatan berhalangan hadir, dan berdasarkan musyawarah Anggota Badan Kehormatan; </w:t>
            </w:r>
          </w:p>
        </w:tc>
      </w:tr>
      <w:tr w14:paraId="3B1D2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206DE15C">
            <w:pPr>
              <w:pStyle w:val="5"/>
              <w:numPr>
                <w:ilvl w:val="0"/>
                <w:numId w:val="65"/>
              </w:numPr>
              <w:spacing w:after="0" w:line="240" w:lineRule="auto"/>
              <w:ind w:left="567" w:hanging="567"/>
              <w:jc w:val="both"/>
              <w:rPr>
                <w:rFonts w:hint="default" w:ascii="Arial" w:hAnsi="Arial" w:cs="Arial"/>
                <w:sz w:val="24"/>
                <w:szCs w:val="24"/>
              </w:rPr>
            </w:pPr>
            <w:r>
              <w:rPr>
                <w:rFonts w:hint="default" w:ascii="Arial" w:hAnsi="Arial" w:cs="Arial"/>
                <w:sz w:val="24"/>
                <w:szCs w:val="24"/>
              </w:rPr>
              <w:t>Pemeriksaan sidang terbuka untuk umum, kecuali dalam pemeriksaan kasus kesusilaan atau menyangkut rahasia negara, maka pemeriksaan sidang dinyatakan tertutup untuk umum.</w:t>
            </w:r>
          </w:p>
        </w:tc>
      </w:tr>
      <w:tr w14:paraId="3D353C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6B5E2FF6">
            <w:pPr>
              <w:pStyle w:val="5"/>
              <w:spacing w:after="0" w:line="240" w:lineRule="auto"/>
              <w:ind w:left="-40" w:firstLine="40"/>
              <w:jc w:val="both"/>
              <w:rPr>
                <w:rFonts w:hint="default" w:ascii="Arial" w:hAnsi="Arial" w:cs="Arial"/>
                <w:bCs/>
                <w:sz w:val="24"/>
                <w:szCs w:val="24"/>
              </w:rPr>
            </w:pPr>
            <w:r>
              <w:rPr>
                <w:rFonts w:hint="default" w:ascii="Arial" w:hAnsi="Arial" w:cs="Arial"/>
                <w:bCs/>
                <w:color w:val="FF0000"/>
              </w:rPr>
              <w:t>Logika hokum</w:t>
            </w:r>
          </w:p>
        </w:tc>
      </w:tr>
      <w:tr w14:paraId="4178FE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260DECCD">
            <w:pPr>
              <w:pStyle w:val="5"/>
              <w:spacing w:after="0" w:line="240" w:lineRule="auto"/>
              <w:ind w:left="-40" w:firstLine="40"/>
              <w:jc w:val="center"/>
              <w:rPr>
                <w:rFonts w:hint="default" w:ascii="Arial" w:hAnsi="Arial" w:cs="Arial"/>
                <w:bCs/>
                <w:sz w:val="24"/>
                <w:szCs w:val="24"/>
              </w:rPr>
            </w:pPr>
            <w:r>
              <w:rPr>
                <w:rFonts w:hint="default" w:ascii="Arial" w:hAnsi="Arial" w:cs="Arial"/>
                <w:bCs/>
                <w:sz w:val="24"/>
                <w:szCs w:val="24"/>
              </w:rPr>
              <w:t>Paragraf 2</w:t>
            </w:r>
          </w:p>
          <w:p w14:paraId="1C07F119">
            <w:pPr>
              <w:pStyle w:val="5"/>
              <w:spacing w:after="0" w:line="240" w:lineRule="auto"/>
              <w:ind w:left="-40" w:firstLine="40"/>
              <w:jc w:val="center"/>
              <w:rPr>
                <w:rFonts w:hint="default" w:ascii="Arial" w:hAnsi="Arial" w:cs="Arial"/>
                <w:bCs/>
                <w:sz w:val="24"/>
                <w:szCs w:val="24"/>
              </w:rPr>
            </w:pPr>
            <w:r>
              <w:rPr>
                <w:rFonts w:hint="default" w:ascii="Arial" w:hAnsi="Arial" w:cs="Arial"/>
                <w:bCs/>
                <w:sz w:val="24"/>
                <w:szCs w:val="24"/>
              </w:rPr>
              <w:t>Pembacaan Pengaduan</w:t>
            </w:r>
          </w:p>
        </w:tc>
      </w:tr>
      <w:tr w14:paraId="2C99E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706B668C">
            <w:pPr>
              <w:spacing w:after="0" w:line="240" w:lineRule="auto"/>
              <w:jc w:val="center"/>
              <w:rPr>
                <w:rFonts w:hint="default" w:ascii="Arial" w:hAnsi="Arial" w:cs="Arial"/>
                <w:bCs/>
                <w:sz w:val="24"/>
                <w:szCs w:val="24"/>
              </w:rPr>
            </w:pPr>
            <w:r>
              <w:rPr>
                <w:rFonts w:hint="default" w:ascii="Arial" w:hAnsi="Arial" w:cs="Arial"/>
                <w:bCs/>
                <w:sz w:val="24"/>
                <w:szCs w:val="24"/>
              </w:rPr>
              <w:t>Pasal 37</w:t>
            </w:r>
          </w:p>
        </w:tc>
      </w:tr>
      <w:tr w14:paraId="6C2A5E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39F5E9F6">
            <w:pPr>
              <w:spacing w:after="0" w:line="240" w:lineRule="auto"/>
              <w:jc w:val="center"/>
              <w:rPr>
                <w:rFonts w:hint="default" w:ascii="Arial" w:hAnsi="Arial" w:cs="Arial"/>
                <w:bCs/>
                <w:sz w:val="24"/>
                <w:szCs w:val="24"/>
              </w:rPr>
            </w:pPr>
          </w:p>
        </w:tc>
      </w:tr>
      <w:tr w14:paraId="5850C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5C264C07">
            <w:pPr>
              <w:spacing w:after="0" w:line="240" w:lineRule="auto"/>
              <w:jc w:val="both"/>
              <w:rPr>
                <w:rFonts w:hint="default" w:ascii="Arial" w:hAnsi="Arial" w:cs="Arial"/>
                <w:sz w:val="24"/>
                <w:szCs w:val="24"/>
              </w:rPr>
            </w:pPr>
            <w:r>
              <w:rPr>
                <w:rFonts w:hint="default" w:ascii="Arial" w:hAnsi="Arial" w:cs="Arial"/>
                <w:sz w:val="24"/>
                <w:szCs w:val="24"/>
              </w:rPr>
              <w:t>Pemeriksaan sidang diawali dengan pembacaan Pengaduan atau Laporan oleh Pengadu atau Pelapor tentang adanya dugaan Pelanggaran Tata Tertib dan/atau Kode Etik.</w:t>
            </w:r>
          </w:p>
        </w:tc>
      </w:tr>
      <w:tr w14:paraId="207D6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2469398A">
            <w:pPr>
              <w:pStyle w:val="5"/>
              <w:spacing w:after="0" w:line="240" w:lineRule="auto"/>
              <w:ind w:left="0"/>
              <w:jc w:val="both"/>
              <w:rPr>
                <w:rFonts w:hint="default" w:ascii="Arial" w:hAnsi="Arial" w:cs="Arial"/>
                <w:bCs/>
                <w:sz w:val="24"/>
                <w:szCs w:val="24"/>
              </w:rPr>
            </w:pPr>
            <w:r>
              <w:rPr>
                <w:rFonts w:hint="default" w:ascii="Arial" w:hAnsi="Arial" w:cs="Arial"/>
                <w:bCs/>
                <w:color w:val="FF0000"/>
              </w:rPr>
              <w:t>Logika hokum</w:t>
            </w:r>
          </w:p>
        </w:tc>
      </w:tr>
      <w:tr w14:paraId="72237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5D4721D0">
            <w:pPr>
              <w:pStyle w:val="5"/>
              <w:spacing w:after="0" w:line="240" w:lineRule="auto"/>
              <w:ind w:left="0"/>
              <w:jc w:val="center"/>
              <w:rPr>
                <w:rFonts w:hint="default" w:ascii="Arial" w:hAnsi="Arial" w:cs="Arial"/>
                <w:bCs/>
                <w:sz w:val="24"/>
                <w:szCs w:val="24"/>
              </w:rPr>
            </w:pPr>
            <w:r>
              <w:rPr>
                <w:rFonts w:hint="default" w:ascii="Arial" w:hAnsi="Arial" w:cs="Arial"/>
                <w:bCs/>
                <w:sz w:val="24"/>
                <w:szCs w:val="24"/>
              </w:rPr>
              <w:t>Paragraf 3</w:t>
            </w:r>
          </w:p>
          <w:p w14:paraId="0ED3350B">
            <w:pPr>
              <w:pStyle w:val="5"/>
              <w:spacing w:after="0" w:line="240" w:lineRule="auto"/>
              <w:ind w:left="0"/>
              <w:jc w:val="center"/>
              <w:rPr>
                <w:rFonts w:hint="default" w:ascii="Arial" w:hAnsi="Arial" w:cs="Arial"/>
                <w:bCs/>
                <w:sz w:val="24"/>
                <w:szCs w:val="24"/>
              </w:rPr>
            </w:pPr>
            <w:r>
              <w:rPr>
                <w:rFonts w:hint="default" w:ascii="Arial" w:hAnsi="Arial" w:cs="Arial"/>
                <w:bCs/>
                <w:sz w:val="24"/>
                <w:szCs w:val="24"/>
              </w:rPr>
              <w:t>Pemeriksaan Alat Bukti</w:t>
            </w:r>
          </w:p>
        </w:tc>
      </w:tr>
      <w:tr w14:paraId="75674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757263F0">
            <w:pPr>
              <w:pStyle w:val="5"/>
              <w:spacing w:after="0" w:line="240" w:lineRule="auto"/>
              <w:ind w:left="0"/>
              <w:jc w:val="center"/>
              <w:rPr>
                <w:rFonts w:hint="default" w:ascii="Arial" w:hAnsi="Arial" w:cs="Arial"/>
                <w:bCs/>
                <w:sz w:val="24"/>
                <w:szCs w:val="24"/>
              </w:rPr>
            </w:pPr>
            <w:r>
              <w:rPr>
                <w:rFonts w:hint="default" w:ascii="Arial" w:hAnsi="Arial" w:cs="Arial"/>
                <w:bCs/>
                <w:sz w:val="24"/>
                <w:szCs w:val="24"/>
              </w:rPr>
              <w:t>Pasal 38</w:t>
            </w:r>
          </w:p>
        </w:tc>
      </w:tr>
      <w:tr w14:paraId="0B5AF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030290A3">
            <w:pPr>
              <w:pStyle w:val="5"/>
              <w:spacing w:after="0" w:line="240" w:lineRule="auto"/>
              <w:ind w:left="0"/>
              <w:jc w:val="center"/>
              <w:rPr>
                <w:rFonts w:hint="default" w:ascii="Arial" w:hAnsi="Arial" w:cs="Arial"/>
                <w:bCs/>
                <w:sz w:val="24"/>
                <w:szCs w:val="24"/>
              </w:rPr>
            </w:pPr>
          </w:p>
        </w:tc>
      </w:tr>
      <w:tr w14:paraId="621C7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2DF1B599">
            <w:pPr>
              <w:pStyle w:val="5"/>
              <w:numPr>
                <w:ilvl w:val="0"/>
                <w:numId w:val="66"/>
              </w:numPr>
              <w:spacing w:after="0" w:line="240" w:lineRule="auto"/>
              <w:ind w:left="567" w:hanging="567"/>
              <w:jc w:val="both"/>
              <w:rPr>
                <w:rFonts w:hint="default" w:ascii="Arial" w:hAnsi="Arial" w:cs="Arial"/>
                <w:sz w:val="24"/>
                <w:szCs w:val="24"/>
              </w:rPr>
            </w:pPr>
            <w:r>
              <w:rPr>
                <w:rFonts w:hint="default" w:ascii="Arial" w:hAnsi="Arial" w:cs="Arial"/>
                <w:sz w:val="24"/>
                <w:szCs w:val="24"/>
              </w:rPr>
              <w:t>Pemeriksaan sidang selanjutnya meminta keterangan secara urut kepada:</w:t>
            </w:r>
          </w:p>
          <w:p w14:paraId="67D27F3A">
            <w:pPr>
              <w:pStyle w:val="5"/>
              <w:numPr>
                <w:ilvl w:val="0"/>
                <w:numId w:val="67"/>
              </w:numPr>
              <w:spacing w:after="0" w:line="240" w:lineRule="auto"/>
              <w:ind w:left="1134" w:hanging="567"/>
              <w:jc w:val="both"/>
              <w:rPr>
                <w:rFonts w:hint="default" w:ascii="Arial" w:hAnsi="Arial" w:cs="Arial"/>
                <w:sz w:val="24"/>
                <w:szCs w:val="24"/>
              </w:rPr>
            </w:pPr>
            <w:r>
              <w:rPr>
                <w:rFonts w:hint="default" w:ascii="Arial" w:hAnsi="Arial" w:cs="Arial"/>
                <w:sz w:val="24"/>
                <w:szCs w:val="24"/>
              </w:rPr>
              <w:t>Pengadu atau Pelapor;</w:t>
            </w:r>
          </w:p>
          <w:p w14:paraId="62F1D9BE">
            <w:pPr>
              <w:pStyle w:val="5"/>
              <w:numPr>
                <w:ilvl w:val="0"/>
                <w:numId w:val="67"/>
              </w:numPr>
              <w:spacing w:after="0" w:line="240" w:lineRule="auto"/>
              <w:ind w:left="1134" w:hanging="567"/>
              <w:jc w:val="both"/>
              <w:rPr>
                <w:rFonts w:hint="default" w:ascii="Arial" w:hAnsi="Arial" w:cs="Arial"/>
                <w:sz w:val="24"/>
                <w:szCs w:val="24"/>
              </w:rPr>
            </w:pPr>
            <w:r>
              <w:rPr>
                <w:rFonts w:hint="default" w:ascii="Arial" w:hAnsi="Arial" w:cs="Arial"/>
                <w:sz w:val="24"/>
                <w:szCs w:val="24"/>
              </w:rPr>
              <w:t>Saksi-saksi;</w:t>
            </w:r>
          </w:p>
          <w:p w14:paraId="48E4A86A">
            <w:pPr>
              <w:pStyle w:val="5"/>
              <w:numPr>
                <w:ilvl w:val="0"/>
                <w:numId w:val="67"/>
              </w:numPr>
              <w:spacing w:after="0" w:line="240" w:lineRule="auto"/>
              <w:ind w:left="1134" w:hanging="567"/>
              <w:jc w:val="both"/>
              <w:rPr>
                <w:rFonts w:hint="default" w:ascii="Arial" w:hAnsi="Arial" w:cs="Arial"/>
                <w:sz w:val="24"/>
                <w:szCs w:val="24"/>
              </w:rPr>
            </w:pPr>
            <w:r>
              <w:rPr>
                <w:rFonts w:hint="default" w:ascii="Arial" w:hAnsi="Arial" w:cs="Arial"/>
                <w:sz w:val="24"/>
                <w:szCs w:val="24"/>
              </w:rPr>
              <w:t>Keterangan Ahli;</w:t>
            </w:r>
          </w:p>
          <w:p w14:paraId="29090B30">
            <w:pPr>
              <w:pStyle w:val="5"/>
              <w:numPr>
                <w:ilvl w:val="0"/>
                <w:numId w:val="67"/>
              </w:numPr>
              <w:spacing w:after="0" w:line="240" w:lineRule="auto"/>
              <w:ind w:left="1134" w:hanging="567"/>
              <w:jc w:val="both"/>
              <w:rPr>
                <w:rFonts w:hint="default" w:ascii="Arial" w:hAnsi="Arial" w:cs="Arial"/>
                <w:sz w:val="24"/>
                <w:szCs w:val="24"/>
              </w:rPr>
            </w:pPr>
            <w:r>
              <w:rPr>
                <w:rFonts w:hint="default" w:ascii="Arial" w:hAnsi="Arial" w:cs="Arial"/>
                <w:sz w:val="24"/>
                <w:szCs w:val="24"/>
              </w:rPr>
              <w:t>Teradu atau Terlapor.</w:t>
            </w:r>
          </w:p>
        </w:tc>
      </w:tr>
      <w:tr w14:paraId="71ADD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41414949">
            <w:pPr>
              <w:pStyle w:val="5"/>
              <w:numPr>
                <w:ilvl w:val="0"/>
                <w:numId w:val="66"/>
              </w:numPr>
              <w:spacing w:after="0" w:line="240" w:lineRule="auto"/>
              <w:ind w:left="567" w:hanging="567"/>
              <w:jc w:val="both"/>
              <w:rPr>
                <w:rFonts w:hint="default" w:ascii="Arial" w:hAnsi="Arial" w:cs="Arial"/>
                <w:sz w:val="24"/>
                <w:szCs w:val="24"/>
              </w:rPr>
            </w:pPr>
            <w:r>
              <w:rPr>
                <w:rFonts w:hint="default" w:ascii="Arial" w:hAnsi="Arial" w:cs="Arial"/>
                <w:sz w:val="24"/>
                <w:szCs w:val="24"/>
              </w:rPr>
              <w:t>Dalam pemeriksaan sidang sebagaimana dimaksud pada ayat (1) dapat disertai pemeriksaan surat-surat;</w:t>
            </w:r>
          </w:p>
        </w:tc>
      </w:tr>
      <w:tr w14:paraId="11F733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27AB0312">
            <w:pPr>
              <w:pStyle w:val="5"/>
              <w:spacing w:after="0" w:line="240" w:lineRule="auto"/>
              <w:ind w:left="410" w:hanging="450"/>
              <w:jc w:val="both"/>
              <w:rPr>
                <w:rFonts w:hint="default" w:ascii="Arial" w:hAnsi="Arial" w:cs="Arial"/>
                <w:bCs/>
                <w:sz w:val="24"/>
                <w:szCs w:val="24"/>
              </w:rPr>
            </w:pPr>
            <w:r>
              <w:rPr>
                <w:rFonts w:hint="default" w:ascii="Arial" w:hAnsi="Arial" w:cs="Arial"/>
                <w:bCs/>
                <w:color w:val="FF0000"/>
              </w:rPr>
              <w:t>Logika hokum</w:t>
            </w:r>
          </w:p>
        </w:tc>
      </w:tr>
      <w:tr w14:paraId="74541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065AA394">
            <w:pPr>
              <w:pStyle w:val="5"/>
              <w:spacing w:after="0" w:line="240" w:lineRule="auto"/>
              <w:ind w:left="410" w:hanging="450"/>
              <w:jc w:val="center"/>
              <w:rPr>
                <w:rFonts w:hint="default" w:ascii="Arial" w:hAnsi="Arial" w:cs="Arial"/>
                <w:bCs/>
                <w:sz w:val="24"/>
                <w:szCs w:val="24"/>
              </w:rPr>
            </w:pPr>
            <w:r>
              <w:rPr>
                <w:rFonts w:hint="default" w:ascii="Arial" w:hAnsi="Arial" w:cs="Arial"/>
                <w:bCs/>
                <w:sz w:val="24"/>
                <w:szCs w:val="24"/>
              </w:rPr>
              <w:t>Paragraf 4</w:t>
            </w:r>
          </w:p>
          <w:p w14:paraId="7F55E209">
            <w:pPr>
              <w:pStyle w:val="5"/>
              <w:spacing w:after="0" w:line="240" w:lineRule="auto"/>
              <w:ind w:left="410" w:hanging="450"/>
              <w:jc w:val="center"/>
              <w:rPr>
                <w:rFonts w:hint="default" w:ascii="Arial" w:hAnsi="Arial" w:cs="Arial"/>
                <w:sz w:val="24"/>
                <w:szCs w:val="24"/>
              </w:rPr>
            </w:pPr>
            <w:r>
              <w:rPr>
                <w:rFonts w:hint="default" w:ascii="Arial" w:hAnsi="Arial" w:cs="Arial"/>
                <w:bCs/>
                <w:sz w:val="24"/>
                <w:szCs w:val="24"/>
              </w:rPr>
              <w:t>Pembelaan</w:t>
            </w:r>
          </w:p>
        </w:tc>
      </w:tr>
      <w:tr w14:paraId="582E0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43E7F23A">
            <w:pPr>
              <w:pStyle w:val="5"/>
              <w:spacing w:after="0" w:line="240" w:lineRule="auto"/>
              <w:ind w:left="0" w:hanging="40"/>
              <w:jc w:val="center"/>
              <w:rPr>
                <w:rFonts w:hint="default" w:ascii="Arial" w:hAnsi="Arial" w:cs="Arial"/>
                <w:bCs/>
                <w:sz w:val="24"/>
                <w:szCs w:val="24"/>
              </w:rPr>
            </w:pPr>
            <w:r>
              <w:rPr>
                <w:rFonts w:hint="default" w:ascii="Arial" w:hAnsi="Arial" w:cs="Arial"/>
                <w:bCs/>
                <w:sz w:val="24"/>
                <w:szCs w:val="24"/>
              </w:rPr>
              <w:t>Pasal 39</w:t>
            </w:r>
          </w:p>
        </w:tc>
      </w:tr>
      <w:tr w14:paraId="50F1C1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6D5E3BBE">
            <w:pPr>
              <w:pStyle w:val="5"/>
              <w:spacing w:after="0" w:line="240" w:lineRule="auto"/>
              <w:ind w:left="0" w:hanging="40"/>
              <w:jc w:val="center"/>
              <w:rPr>
                <w:rFonts w:hint="default" w:ascii="Arial" w:hAnsi="Arial" w:cs="Arial"/>
                <w:bCs/>
                <w:sz w:val="24"/>
                <w:szCs w:val="24"/>
              </w:rPr>
            </w:pPr>
          </w:p>
        </w:tc>
      </w:tr>
      <w:tr w14:paraId="4FFB6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34B515CC">
            <w:pPr>
              <w:pStyle w:val="5"/>
              <w:numPr>
                <w:ilvl w:val="0"/>
                <w:numId w:val="68"/>
              </w:numPr>
              <w:spacing w:after="0" w:line="240" w:lineRule="auto"/>
              <w:ind w:left="567" w:hanging="567"/>
              <w:jc w:val="both"/>
              <w:rPr>
                <w:rFonts w:hint="default" w:ascii="Arial" w:hAnsi="Arial" w:cs="Arial"/>
                <w:bCs/>
                <w:sz w:val="24"/>
                <w:szCs w:val="24"/>
              </w:rPr>
            </w:pPr>
            <w:r>
              <w:rPr>
                <w:rFonts w:hint="default" w:ascii="Arial" w:hAnsi="Arial" w:cs="Arial"/>
                <w:sz w:val="24"/>
                <w:szCs w:val="24"/>
              </w:rPr>
              <w:t>Teradu atau Terlapor berhak mengajukan Pembelaan yang disampaikan sendiri dalam pemeriksaan sidang Badan Kehormatan, baik dengan lisan atau tertulis;</w:t>
            </w:r>
          </w:p>
        </w:tc>
      </w:tr>
      <w:tr w14:paraId="412BD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23D51B64">
            <w:pPr>
              <w:pStyle w:val="5"/>
              <w:numPr>
                <w:ilvl w:val="0"/>
                <w:numId w:val="68"/>
              </w:numPr>
              <w:spacing w:after="0" w:line="240" w:lineRule="auto"/>
              <w:ind w:left="567" w:hanging="567"/>
              <w:jc w:val="both"/>
              <w:rPr>
                <w:rFonts w:hint="default" w:ascii="Arial" w:hAnsi="Arial" w:cs="Arial"/>
                <w:sz w:val="24"/>
                <w:szCs w:val="24"/>
              </w:rPr>
            </w:pPr>
            <w:r>
              <w:rPr>
                <w:rFonts w:hint="default" w:ascii="Arial" w:hAnsi="Arial" w:cs="Arial"/>
                <w:sz w:val="24"/>
                <w:szCs w:val="24"/>
              </w:rPr>
              <w:t>Pembelaan Teradu atau Terlapor sebagaimana dimaksud pada ayat (1) dapat dibuat dan dibacakan oleh Penasehat Hukum Teradu atau Terlapor;</w:t>
            </w:r>
          </w:p>
        </w:tc>
      </w:tr>
      <w:tr w14:paraId="135CC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1C6A27C4">
            <w:pPr>
              <w:spacing w:after="0" w:line="240" w:lineRule="auto"/>
              <w:jc w:val="both"/>
              <w:rPr>
                <w:rFonts w:hint="default" w:ascii="Arial" w:hAnsi="Arial" w:cs="Arial"/>
                <w:bCs/>
                <w:sz w:val="24"/>
                <w:szCs w:val="24"/>
              </w:rPr>
            </w:pPr>
            <w:r>
              <w:rPr>
                <w:rFonts w:hint="default" w:ascii="Arial" w:hAnsi="Arial" w:cs="Arial"/>
                <w:bCs/>
                <w:color w:val="FF0000"/>
              </w:rPr>
              <w:t>Logika hokum</w:t>
            </w:r>
          </w:p>
        </w:tc>
      </w:tr>
      <w:tr w14:paraId="54D85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0B744728">
            <w:pPr>
              <w:spacing w:after="0" w:line="240" w:lineRule="auto"/>
              <w:jc w:val="center"/>
              <w:rPr>
                <w:rFonts w:hint="default" w:ascii="Arial" w:hAnsi="Arial" w:cs="Arial"/>
                <w:bCs/>
                <w:sz w:val="24"/>
                <w:szCs w:val="24"/>
              </w:rPr>
            </w:pPr>
            <w:r>
              <w:rPr>
                <w:rFonts w:hint="default" w:ascii="Arial" w:hAnsi="Arial" w:cs="Arial"/>
                <w:bCs/>
                <w:sz w:val="24"/>
                <w:szCs w:val="24"/>
              </w:rPr>
              <w:t>Paragraf 5</w:t>
            </w:r>
          </w:p>
          <w:p w14:paraId="5208E6B8">
            <w:pPr>
              <w:spacing w:after="0" w:line="240" w:lineRule="auto"/>
              <w:jc w:val="center"/>
              <w:rPr>
                <w:rFonts w:hint="default" w:ascii="Arial" w:hAnsi="Arial" w:cs="Arial"/>
                <w:bCs/>
                <w:sz w:val="24"/>
                <w:szCs w:val="24"/>
              </w:rPr>
            </w:pPr>
            <w:r>
              <w:rPr>
                <w:rFonts w:hint="default" w:ascii="Arial" w:hAnsi="Arial" w:cs="Arial"/>
                <w:bCs/>
                <w:sz w:val="24"/>
                <w:szCs w:val="24"/>
              </w:rPr>
              <w:t>Pengambilan Kesimpulan dan Keputusan</w:t>
            </w:r>
          </w:p>
        </w:tc>
      </w:tr>
      <w:tr w14:paraId="5FCE5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21DBB570">
            <w:pPr>
              <w:spacing w:after="0" w:line="240" w:lineRule="auto"/>
              <w:jc w:val="center"/>
              <w:rPr>
                <w:rFonts w:hint="default" w:ascii="Arial" w:hAnsi="Arial" w:cs="Arial"/>
                <w:bCs/>
                <w:sz w:val="24"/>
                <w:szCs w:val="24"/>
              </w:rPr>
            </w:pPr>
            <w:r>
              <w:rPr>
                <w:rFonts w:hint="default" w:ascii="Arial" w:hAnsi="Arial" w:cs="Arial"/>
                <w:bCs/>
                <w:sz w:val="24"/>
                <w:szCs w:val="24"/>
              </w:rPr>
              <w:t>Pasal 40</w:t>
            </w:r>
          </w:p>
        </w:tc>
      </w:tr>
      <w:tr w14:paraId="6325E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3C8BF464">
            <w:pPr>
              <w:spacing w:after="0" w:line="240" w:lineRule="auto"/>
              <w:jc w:val="center"/>
              <w:rPr>
                <w:rFonts w:hint="default" w:ascii="Arial" w:hAnsi="Arial" w:cs="Arial"/>
                <w:bCs/>
                <w:sz w:val="24"/>
                <w:szCs w:val="24"/>
              </w:rPr>
            </w:pPr>
          </w:p>
        </w:tc>
      </w:tr>
      <w:tr w14:paraId="46C2BE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235603F5">
            <w:pPr>
              <w:pStyle w:val="5"/>
              <w:numPr>
                <w:ilvl w:val="0"/>
                <w:numId w:val="69"/>
              </w:numPr>
              <w:spacing w:after="0" w:line="240" w:lineRule="auto"/>
              <w:ind w:left="567" w:hanging="567"/>
              <w:jc w:val="both"/>
              <w:rPr>
                <w:rFonts w:hint="default" w:ascii="Arial" w:hAnsi="Arial" w:cs="Arial"/>
                <w:sz w:val="24"/>
                <w:szCs w:val="24"/>
              </w:rPr>
            </w:pPr>
            <w:r>
              <w:rPr>
                <w:rFonts w:hint="default" w:ascii="Arial" w:hAnsi="Arial" w:cs="Arial"/>
                <w:sz w:val="24"/>
                <w:szCs w:val="24"/>
              </w:rPr>
              <w:t xml:space="preserve">Pengambilan kesimpulan dan keputusan sah, apabila dihadiri sekurang-kurangnya oleh 5 (lima) orang Anggota Badan Kehormatan,  yang salah satunya Ketua atau Wakil Ketua; </w:t>
            </w:r>
          </w:p>
        </w:tc>
      </w:tr>
      <w:tr w14:paraId="5B5927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23437BDF">
            <w:pPr>
              <w:pStyle w:val="5"/>
              <w:numPr>
                <w:ilvl w:val="0"/>
                <w:numId w:val="69"/>
              </w:numPr>
              <w:spacing w:after="0" w:line="240" w:lineRule="auto"/>
              <w:ind w:left="567" w:hanging="567"/>
              <w:jc w:val="both"/>
              <w:rPr>
                <w:rFonts w:hint="default" w:ascii="Arial" w:hAnsi="Arial" w:cs="Arial"/>
                <w:sz w:val="24"/>
                <w:szCs w:val="24"/>
              </w:rPr>
            </w:pPr>
            <w:r>
              <w:rPr>
                <w:rFonts w:hint="default" w:ascii="Arial" w:hAnsi="Arial" w:cs="Arial"/>
                <w:sz w:val="24"/>
                <w:szCs w:val="24"/>
              </w:rPr>
              <w:t>Pengambilan kesimpulan dan keputusan berdasarkan musyawarah mufakat Badan Kehormatan;</w:t>
            </w:r>
          </w:p>
        </w:tc>
      </w:tr>
      <w:tr w14:paraId="13D9D2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2D454FAB">
            <w:pPr>
              <w:pStyle w:val="5"/>
              <w:numPr>
                <w:ilvl w:val="0"/>
                <w:numId w:val="69"/>
              </w:numPr>
              <w:spacing w:after="0" w:line="240" w:lineRule="auto"/>
              <w:ind w:left="567" w:hanging="567"/>
              <w:jc w:val="both"/>
              <w:rPr>
                <w:rFonts w:hint="default" w:ascii="Arial" w:hAnsi="Arial" w:cs="Arial"/>
                <w:sz w:val="24"/>
                <w:szCs w:val="24"/>
              </w:rPr>
            </w:pPr>
            <w:r>
              <w:rPr>
                <w:rFonts w:hint="default" w:ascii="Arial" w:hAnsi="Arial" w:cs="Arial"/>
                <w:sz w:val="24"/>
                <w:szCs w:val="24"/>
                <w:lang w:val="fi-FI"/>
              </w:rPr>
              <w:t>Apabila tidak tercapai kata mufakat, sebagaimana dimaksud pada ayat (2), maka pengambilan kesimpulan dan keputusan Badan Kehormatan dilakukan dengan pengambilan suara terbanyak;</w:t>
            </w:r>
          </w:p>
        </w:tc>
      </w:tr>
      <w:tr w14:paraId="4EBDD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49CBCC60">
            <w:pPr>
              <w:pStyle w:val="5"/>
              <w:numPr>
                <w:ilvl w:val="0"/>
                <w:numId w:val="69"/>
              </w:numPr>
              <w:spacing w:after="0" w:line="240" w:lineRule="auto"/>
              <w:ind w:left="567" w:hanging="567"/>
              <w:jc w:val="both"/>
              <w:rPr>
                <w:rFonts w:hint="default" w:ascii="Arial" w:hAnsi="Arial" w:cs="Arial"/>
                <w:sz w:val="24"/>
                <w:szCs w:val="24"/>
              </w:rPr>
            </w:pPr>
            <w:r>
              <w:rPr>
                <w:rFonts w:hint="default" w:ascii="Arial" w:hAnsi="Arial" w:cs="Arial"/>
                <w:sz w:val="24"/>
                <w:szCs w:val="24"/>
              </w:rPr>
              <w:t>Pengambilan kesimpulan dan keputusan Badan Kehormatan mendasarkan:</w:t>
            </w:r>
          </w:p>
          <w:p w14:paraId="264DDD7C">
            <w:pPr>
              <w:pStyle w:val="5"/>
              <w:numPr>
                <w:ilvl w:val="0"/>
                <w:numId w:val="70"/>
              </w:numPr>
              <w:spacing w:after="0" w:line="240" w:lineRule="auto"/>
              <w:ind w:left="1134" w:hanging="567"/>
              <w:jc w:val="both"/>
              <w:rPr>
                <w:rFonts w:hint="default" w:ascii="Arial" w:hAnsi="Arial" w:cs="Arial"/>
                <w:sz w:val="24"/>
                <w:szCs w:val="24"/>
              </w:rPr>
            </w:pPr>
            <w:r>
              <w:rPr>
                <w:rFonts w:hint="default" w:ascii="Arial" w:hAnsi="Arial" w:cs="Arial"/>
                <w:sz w:val="24"/>
                <w:szCs w:val="24"/>
              </w:rPr>
              <w:t>asas kepatutan;</w:t>
            </w:r>
          </w:p>
          <w:p w14:paraId="0B635EB7">
            <w:pPr>
              <w:pStyle w:val="5"/>
              <w:numPr>
                <w:ilvl w:val="0"/>
                <w:numId w:val="70"/>
              </w:numPr>
              <w:spacing w:after="0" w:line="240" w:lineRule="auto"/>
              <w:ind w:left="1134" w:hanging="567"/>
              <w:jc w:val="both"/>
              <w:rPr>
                <w:rFonts w:hint="default" w:ascii="Arial" w:hAnsi="Arial" w:cs="Arial"/>
                <w:sz w:val="24"/>
                <w:szCs w:val="24"/>
              </w:rPr>
            </w:pPr>
            <w:r>
              <w:rPr>
                <w:rFonts w:hint="default" w:ascii="Arial" w:hAnsi="Arial" w:cs="Arial"/>
                <w:sz w:val="24"/>
                <w:szCs w:val="24"/>
              </w:rPr>
              <w:t>fakta-fakta dalam hasil Penyelidikan;</w:t>
            </w:r>
          </w:p>
          <w:p w14:paraId="4B26D51A">
            <w:pPr>
              <w:pStyle w:val="5"/>
              <w:numPr>
                <w:ilvl w:val="0"/>
                <w:numId w:val="70"/>
              </w:numPr>
              <w:spacing w:after="0" w:line="240" w:lineRule="auto"/>
              <w:ind w:left="1134" w:hanging="567"/>
              <w:jc w:val="both"/>
              <w:rPr>
                <w:rFonts w:hint="default" w:ascii="Arial" w:hAnsi="Arial" w:cs="Arial"/>
                <w:sz w:val="24"/>
                <w:szCs w:val="24"/>
              </w:rPr>
            </w:pPr>
            <w:r>
              <w:rPr>
                <w:rFonts w:hint="default" w:ascii="Arial" w:hAnsi="Arial" w:cs="Arial"/>
                <w:sz w:val="24"/>
                <w:szCs w:val="24"/>
              </w:rPr>
              <w:t>fakta-fakta dalam hasil Klarifikasi;</w:t>
            </w:r>
          </w:p>
          <w:p w14:paraId="59D7879F">
            <w:pPr>
              <w:pStyle w:val="5"/>
              <w:numPr>
                <w:ilvl w:val="0"/>
                <w:numId w:val="70"/>
              </w:numPr>
              <w:spacing w:after="0" w:line="240" w:lineRule="auto"/>
              <w:ind w:left="1134" w:hanging="567"/>
              <w:jc w:val="both"/>
              <w:rPr>
                <w:rFonts w:hint="default" w:ascii="Arial" w:hAnsi="Arial" w:cs="Arial"/>
                <w:sz w:val="24"/>
                <w:szCs w:val="24"/>
              </w:rPr>
            </w:pPr>
            <w:r>
              <w:rPr>
                <w:rFonts w:hint="default" w:ascii="Arial" w:hAnsi="Arial" w:cs="Arial"/>
                <w:sz w:val="24"/>
                <w:szCs w:val="24"/>
              </w:rPr>
              <w:t>fakta-fakta dalam hasil Verifikasi;</w:t>
            </w:r>
          </w:p>
          <w:p w14:paraId="4FB64FB6">
            <w:pPr>
              <w:pStyle w:val="5"/>
              <w:numPr>
                <w:ilvl w:val="0"/>
                <w:numId w:val="61"/>
              </w:numPr>
              <w:spacing w:after="0" w:line="240" w:lineRule="auto"/>
              <w:ind w:left="1134" w:hanging="567"/>
              <w:jc w:val="both"/>
              <w:rPr>
                <w:rFonts w:hint="default" w:ascii="Arial" w:hAnsi="Arial" w:cs="Arial"/>
                <w:sz w:val="24"/>
                <w:szCs w:val="24"/>
              </w:rPr>
            </w:pPr>
            <w:r>
              <w:rPr>
                <w:rFonts w:hint="default" w:ascii="Arial" w:hAnsi="Arial" w:cs="Arial"/>
                <w:sz w:val="24"/>
                <w:szCs w:val="24"/>
              </w:rPr>
              <w:t>fakta-fakta dalam Pemeriksaan Sidang;</w:t>
            </w:r>
          </w:p>
          <w:p w14:paraId="0D32D445">
            <w:pPr>
              <w:pStyle w:val="5"/>
              <w:numPr>
                <w:ilvl w:val="0"/>
                <w:numId w:val="61"/>
              </w:numPr>
              <w:spacing w:after="0" w:line="240" w:lineRule="auto"/>
              <w:ind w:left="1134" w:hanging="567"/>
              <w:jc w:val="both"/>
              <w:rPr>
                <w:rFonts w:hint="default" w:ascii="Arial" w:hAnsi="Arial" w:cs="Arial"/>
                <w:sz w:val="24"/>
                <w:szCs w:val="24"/>
              </w:rPr>
            </w:pPr>
            <w:r>
              <w:rPr>
                <w:rFonts w:hint="default" w:ascii="Arial" w:hAnsi="Arial" w:cs="Arial"/>
                <w:sz w:val="24"/>
                <w:szCs w:val="24"/>
              </w:rPr>
              <w:t>fakta-fakta dalam Pembelaan; dan</w:t>
            </w:r>
          </w:p>
          <w:p w14:paraId="3FFC3B8A">
            <w:pPr>
              <w:pStyle w:val="5"/>
              <w:numPr>
                <w:ilvl w:val="0"/>
                <w:numId w:val="61"/>
              </w:numPr>
              <w:spacing w:after="0" w:line="240" w:lineRule="auto"/>
              <w:ind w:left="1134" w:hanging="567"/>
              <w:jc w:val="both"/>
              <w:rPr>
                <w:rFonts w:hint="default" w:ascii="Arial" w:hAnsi="Arial" w:cs="Arial"/>
                <w:sz w:val="24"/>
                <w:szCs w:val="24"/>
              </w:rPr>
            </w:pPr>
            <w:r>
              <w:rPr>
                <w:rFonts w:hint="default" w:ascii="Arial" w:hAnsi="Arial" w:cs="Arial"/>
                <w:sz w:val="24"/>
                <w:szCs w:val="24"/>
              </w:rPr>
              <w:t>Peraturan Tata Tertib; dan/atau</w:t>
            </w:r>
          </w:p>
          <w:p w14:paraId="59288727">
            <w:pPr>
              <w:pStyle w:val="5"/>
              <w:numPr>
                <w:ilvl w:val="0"/>
                <w:numId w:val="61"/>
              </w:numPr>
              <w:spacing w:after="0" w:line="240" w:lineRule="auto"/>
              <w:ind w:left="1134" w:hanging="567"/>
              <w:jc w:val="both"/>
              <w:rPr>
                <w:rFonts w:hint="default" w:ascii="Arial" w:hAnsi="Arial" w:cs="Arial"/>
                <w:sz w:val="24"/>
                <w:szCs w:val="24"/>
                <w:lang w:val="fi-FI"/>
              </w:rPr>
            </w:pPr>
            <w:r>
              <w:rPr>
                <w:rFonts w:hint="default" w:ascii="Arial" w:hAnsi="Arial" w:cs="Arial"/>
                <w:sz w:val="24"/>
                <w:szCs w:val="24"/>
              </w:rPr>
              <w:t xml:space="preserve">Peraturan Kode Etik; </w:t>
            </w:r>
          </w:p>
        </w:tc>
      </w:tr>
      <w:tr w14:paraId="1BB5D1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11441D47">
            <w:pPr>
              <w:pStyle w:val="5"/>
              <w:spacing w:after="0" w:line="240" w:lineRule="auto"/>
              <w:ind w:left="410" w:hanging="406"/>
              <w:jc w:val="both"/>
              <w:rPr>
                <w:rFonts w:hint="default" w:ascii="Arial" w:hAnsi="Arial" w:cs="Arial"/>
                <w:sz w:val="24"/>
                <w:szCs w:val="24"/>
                <w:lang w:val="fi-FI"/>
              </w:rPr>
            </w:pPr>
            <w:r>
              <w:rPr>
                <w:rFonts w:hint="default" w:ascii="Arial" w:hAnsi="Arial" w:cs="Arial"/>
                <w:bCs/>
                <w:color w:val="FF0000"/>
              </w:rPr>
              <w:t>Logika hokum</w:t>
            </w:r>
          </w:p>
        </w:tc>
      </w:tr>
      <w:tr w14:paraId="11C5EB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1F511F26">
            <w:pPr>
              <w:pStyle w:val="5"/>
              <w:spacing w:after="0" w:line="240" w:lineRule="auto"/>
              <w:ind w:left="410" w:hanging="406"/>
              <w:jc w:val="center"/>
              <w:rPr>
                <w:rFonts w:hint="default" w:ascii="Arial" w:hAnsi="Arial" w:cs="Arial"/>
                <w:sz w:val="24"/>
                <w:szCs w:val="24"/>
                <w:lang w:val="fi-FI"/>
              </w:rPr>
            </w:pPr>
            <w:r>
              <w:rPr>
                <w:rFonts w:hint="default" w:ascii="Arial" w:hAnsi="Arial" w:cs="Arial"/>
                <w:sz w:val="24"/>
                <w:szCs w:val="24"/>
                <w:lang w:val="fi-FI"/>
              </w:rPr>
              <w:t>Pasal  41</w:t>
            </w:r>
          </w:p>
        </w:tc>
      </w:tr>
      <w:tr w14:paraId="0E4E2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4C5C1C21">
            <w:pPr>
              <w:pStyle w:val="5"/>
              <w:spacing w:after="0" w:line="240" w:lineRule="auto"/>
              <w:ind w:left="410" w:hanging="406"/>
              <w:jc w:val="center"/>
              <w:rPr>
                <w:rFonts w:hint="default" w:ascii="Arial" w:hAnsi="Arial" w:cs="Arial"/>
                <w:sz w:val="24"/>
                <w:szCs w:val="24"/>
                <w:lang w:val="fi-FI"/>
              </w:rPr>
            </w:pPr>
          </w:p>
        </w:tc>
      </w:tr>
      <w:tr w14:paraId="21777D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08915A77">
            <w:pPr>
              <w:spacing w:after="0" w:line="240" w:lineRule="auto"/>
              <w:jc w:val="both"/>
              <w:rPr>
                <w:rFonts w:hint="default" w:ascii="Arial" w:hAnsi="Arial" w:cs="Arial"/>
                <w:sz w:val="24"/>
                <w:szCs w:val="24"/>
              </w:rPr>
            </w:pPr>
            <w:r>
              <w:rPr>
                <w:rFonts w:hint="default" w:ascii="Arial" w:hAnsi="Arial" w:cs="Arial"/>
                <w:sz w:val="24"/>
                <w:szCs w:val="24"/>
              </w:rPr>
              <w:t>Badan Kehormatan mengambil kesimpulan untuk menyatakan, bahwa Teradu atau Terlapor terbukti bersalah atau tidak bersalah melakukan Pelanggaran Tata Tertib dan/atau Kode Etik berdasarkan hasil Penyelidikan, Klarifikasi, Verifikasi dan pemeriksaan sidang.</w:t>
            </w:r>
          </w:p>
        </w:tc>
      </w:tr>
      <w:tr w14:paraId="5F1387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5BFBDD7D">
            <w:pPr>
              <w:pStyle w:val="5"/>
              <w:spacing w:after="0" w:line="240" w:lineRule="auto"/>
              <w:ind w:left="410" w:hanging="410"/>
              <w:jc w:val="both"/>
              <w:rPr>
                <w:rFonts w:hint="default" w:ascii="Arial" w:hAnsi="Arial" w:cs="Arial"/>
                <w:bCs/>
                <w:sz w:val="24"/>
                <w:szCs w:val="24"/>
              </w:rPr>
            </w:pPr>
            <w:r>
              <w:rPr>
                <w:rFonts w:hint="default" w:ascii="Arial" w:hAnsi="Arial" w:cs="Arial"/>
                <w:bCs/>
                <w:color w:val="FF0000"/>
              </w:rPr>
              <w:t>Logika hokum</w:t>
            </w:r>
          </w:p>
        </w:tc>
      </w:tr>
      <w:tr w14:paraId="2BF4E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12A197AE">
            <w:pPr>
              <w:pStyle w:val="5"/>
              <w:spacing w:after="0" w:line="240" w:lineRule="auto"/>
              <w:ind w:left="410" w:hanging="410"/>
              <w:jc w:val="center"/>
              <w:rPr>
                <w:rFonts w:hint="default" w:ascii="Arial" w:hAnsi="Arial" w:cs="Arial"/>
                <w:bCs/>
                <w:sz w:val="24"/>
                <w:szCs w:val="24"/>
              </w:rPr>
            </w:pPr>
            <w:r>
              <w:rPr>
                <w:rFonts w:hint="default" w:ascii="Arial" w:hAnsi="Arial" w:cs="Arial"/>
                <w:bCs/>
                <w:sz w:val="24"/>
                <w:szCs w:val="24"/>
              </w:rPr>
              <w:t>Pasal 42</w:t>
            </w:r>
          </w:p>
        </w:tc>
      </w:tr>
      <w:tr w14:paraId="73ECC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6F2DD024">
            <w:pPr>
              <w:pStyle w:val="5"/>
              <w:spacing w:after="0" w:line="240" w:lineRule="auto"/>
              <w:ind w:left="410" w:hanging="410"/>
              <w:jc w:val="center"/>
              <w:rPr>
                <w:rFonts w:hint="default" w:ascii="Arial" w:hAnsi="Arial" w:cs="Arial"/>
                <w:bCs/>
                <w:sz w:val="24"/>
                <w:szCs w:val="24"/>
              </w:rPr>
            </w:pPr>
          </w:p>
        </w:tc>
      </w:tr>
      <w:tr w14:paraId="564520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17BAE640">
            <w:pPr>
              <w:pStyle w:val="5"/>
              <w:numPr>
                <w:ilvl w:val="0"/>
                <w:numId w:val="71"/>
              </w:numPr>
              <w:spacing w:after="0" w:line="240" w:lineRule="auto"/>
              <w:ind w:left="567" w:hanging="607"/>
              <w:jc w:val="both"/>
              <w:rPr>
                <w:rFonts w:hint="default" w:ascii="Arial" w:hAnsi="Arial" w:cs="Arial"/>
                <w:sz w:val="24"/>
                <w:szCs w:val="24"/>
              </w:rPr>
            </w:pPr>
            <w:r>
              <w:rPr>
                <w:rFonts w:hint="default" w:ascii="Arial" w:hAnsi="Arial" w:cs="Arial"/>
                <w:sz w:val="24"/>
                <w:szCs w:val="24"/>
              </w:rPr>
              <w:t>Apabila Badan Kehormatan mengambil kesimpulan, bahwa Teradu atau Terlapor tidak terbukti melakukan Pelanggaran Tata Tertib dan/atau Kode Etik, maka Badan Kehormatan harus mengambil keputusan Teradu atau Terlapor tidak terbukti dan tidak bersalah melakukan Pelanggaran tersebut;</w:t>
            </w:r>
          </w:p>
        </w:tc>
      </w:tr>
      <w:tr w14:paraId="2FCA6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47C483A7">
            <w:pPr>
              <w:pStyle w:val="5"/>
              <w:numPr>
                <w:ilvl w:val="0"/>
                <w:numId w:val="71"/>
              </w:numPr>
              <w:spacing w:after="0" w:line="240" w:lineRule="auto"/>
              <w:ind w:left="567" w:hanging="607"/>
              <w:jc w:val="both"/>
              <w:rPr>
                <w:rFonts w:hint="default" w:ascii="Arial" w:hAnsi="Arial" w:cs="Arial"/>
                <w:sz w:val="24"/>
                <w:szCs w:val="24"/>
              </w:rPr>
            </w:pPr>
            <w:r>
              <w:rPr>
                <w:rFonts w:hint="default" w:ascii="Arial" w:hAnsi="Arial" w:cs="Arial"/>
                <w:sz w:val="24"/>
                <w:szCs w:val="24"/>
              </w:rPr>
              <w:t>Keputusan sebagaimana dimaksud pada ayat (1) disertai pula keputusan untuk merehabilitasi harkat, martabat dan jabatan Teradu atau Terlapor.</w:t>
            </w:r>
          </w:p>
        </w:tc>
      </w:tr>
      <w:tr w14:paraId="2B8E1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559DC489">
            <w:pPr>
              <w:spacing w:after="0" w:line="240" w:lineRule="auto"/>
              <w:jc w:val="both"/>
              <w:rPr>
                <w:rFonts w:hint="default" w:ascii="Arial" w:hAnsi="Arial" w:cs="Arial"/>
                <w:sz w:val="24"/>
                <w:szCs w:val="24"/>
              </w:rPr>
            </w:pPr>
            <w:r>
              <w:rPr>
                <w:rFonts w:hint="default" w:ascii="Arial" w:hAnsi="Arial" w:cs="Arial"/>
                <w:bCs/>
                <w:color w:val="FF0000"/>
              </w:rPr>
              <w:t>Logika hokum</w:t>
            </w:r>
          </w:p>
        </w:tc>
      </w:tr>
      <w:tr w14:paraId="182BB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0E6C335B">
            <w:pPr>
              <w:spacing w:after="0" w:line="240" w:lineRule="auto"/>
              <w:jc w:val="center"/>
              <w:rPr>
                <w:rFonts w:hint="default" w:ascii="Arial" w:hAnsi="Arial" w:cs="Arial"/>
                <w:sz w:val="24"/>
                <w:szCs w:val="24"/>
              </w:rPr>
            </w:pPr>
            <w:r>
              <w:rPr>
                <w:rFonts w:hint="default" w:ascii="Arial" w:hAnsi="Arial" w:cs="Arial"/>
                <w:sz w:val="24"/>
                <w:szCs w:val="24"/>
              </w:rPr>
              <w:t>Pasal 43</w:t>
            </w:r>
          </w:p>
        </w:tc>
      </w:tr>
      <w:tr w14:paraId="1C9AF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40B7767D">
            <w:pPr>
              <w:spacing w:after="0" w:line="240" w:lineRule="auto"/>
              <w:jc w:val="center"/>
              <w:rPr>
                <w:rFonts w:hint="default" w:ascii="Arial" w:hAnsi="Arial" w:cs="Arial"/>
                <w:sz w:val="24"/>
                <w:szCs w:val="24"/>
              </w:rPr>
            </w:pPr>
          </w:p>
        </w:tc>
      </w:tr>
      <w:tr w14:paraId="7BD01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3999EA0B">
            <w:pPr>
              <w:pStyle w:val="5"/>
              <w:numPr>
                <w:ilvl w:val="0"/>
                <w:numId w:val="72"/>
              </w:numPr>
              <w:spacing w:after="0" w:line="240" w:lineRule="auto"/>
              <w:ind w:left="567" w:hanging="567"/>
              <w:jc w:val="both"/>
              <w:rPr>
                <w:rFonts w:hint="default" w:ascii="Arial" w:hAnsi="Arial" w:cs="Arial"/>
                <w:sz w:val="24"/>
                <w:szCs w:val="24"/>
              </w:rPr>
            </w:pPr>
            <w:r>
              <w:rPr>
                <w:rFonts w:hint="default" w:ascii="Arial" w:hAnsi="Arial" w:cs="Arial"/>
                <w:sz w:val="24"/>
                <w:szCs w:val="24"/>
              </w:rPr>
              <w:t>Apabila Badan Kehormatan mengambil kesimpulan, bahwa Teradu atau Terlapor terbukti melakukan pelanggaran Tata Tertib dan/atau Kode Etik, maka Badan Kehormatan harus mengambil keputusan Teradu atau Terlapor terbukti dan bersalah melakukan pelanggaran tersebut;</w:t>
            </w:r>
          </w:p>
        </w:tc>
      </w:tr>
      <w:tr w14:paraId="24C26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167E7E8F">
            <w:pPr>
              <w:pStyle w:val="5"/>
              <w:numPr>
                <w:ilvl w:val="0"/>
                <w:numId w:val="73"/>
              </w:numPr>
              <w:spacing w:after="0" w:line="240" w:lineRule="auto"/>
              <w:ind w:left="567" w:hanging="607"/>
              <w:jc w:val="both"/>
              <w:rPr>
                <w:rFonts w:hint="default" w:ascii="Arial" w:hAnsi="Arial" w:cs="Arial"/>
                <w:sz w:val="24"/>
                <w:szCs w:val="24"/>
              </w:rPr>
            </w:pPr>
            <w:r>
              <w:rPr>
                <w:rFonts w:hint="default" w:ascii="Arial" w:hAnsi="Arial" w:cs="Arial"/>
                <w:sz w:val="24"/>
                <w:szCs w:val="24"/>
              </w:rPr>
              <w:t>Keputusan sebagaimana dimaksud pada ayat (1) disertai pula keputusan untuk menjatuhkan sanksi sesuai dengan peraturan perundang-undangan, dapat berupa:</w:t>
            </w:r>
          </w:p>
          <w:p w14:paraId="7860A44B">
            <w:pPr>
              <w:pStyle w:val="5"/>
              <w:numPr>
                <w:ilvl w:val="0"/>
                <w:numId w:val="74"/>
              </w:numPr>
              <w:spacing w:after="0" w:line="240" w:lineRule="auto"/>
              <w:ind w:left="1134" w:hanging="567"/>
              <w:jc w:val="both"/>
              <w:rPr>
                <w:rFonts w:hint="default" w:ascii="Arial" w:hAnsi="Arial" w:cs="Arial"/>
                <w:sz w:val="24"/>
                <w:szCs w:val="24"/>
              </w:rPr>
            </w:pPr>
            <w:r>
              <w:rPr>
                <w:rFonts w:hint="default" w:ascii="Arial" w:hAnsi="Arial" w:cs="Arial"/>
                <w:sz w:val="24"/>
                <w:szCs w:val="24"/>
              </w:rPr>
              <w:t>teguran lisan;</w:t>
            </w:r>
          </w:p>
          <w:p w14:paraId="609E3595">
            <w:pPr>
              <w:pStyle w:val="5"/>
              <w:numPr>
                <w:ilvl w:val="0"/>
                <w:numId w:val="74"/>
              </w:numPr>
              <w:spacing w:after="0" w:line="240" w:lineRule="auto"/>
              <w:ind w:left="1134" w:hanging="567"/>
              <w:jc w:val="both"/>
              <w:rPr>
                <w:rFonts w:hint="default" w:ascii="Arial" w:hAnsi="Arial" w:cs="Arial"/>
                <w:sz w:val="24"/>
                <w:szCs w:val="24"/>
              </w:rPr>
            </w:pPr>
            <w:r>
              <w:rPr>
                <w:rFonts w:hint="default" w:ascii="Arial" w:hAnsi="Arial" w:cs="Arial"/>
                <w:sz w:val="24"/>
                <w:szCs w:val="24"/>
              </w:rPr>
              <w:t>teguran tertulis;</w:t>
            </w:r>
          </w:p>
          <w:p w14:paraId="21CE724C">
            <w:pPr>
              <w:pStyle w:val="5"/>
              <w:numPr>
                <w:ilvl w:val="0"/>
                <w:numId w:val="74"/>
              </w:numPr>
              <w:spacing w:after="0" w:line="240" w:lineRule="auto"/>
              <w:ind w:left="1134" w:hanging="567"/>
              <w:jc w:val="both"/>
              <w:rPr>
                <w:rFonts w:hint="default" w:ascii="Arial" w:hAnsi="Arial" w:cs="Arial"/>
                <w:sz w:val="24"/>
                <w:szCs w:val="24"/>
              </w:rPr>
            </w:pPr>
            <w:r>
              <w:rPr>
                <w:rFonts w:hint="default" w:ascii="Arial" w:hAnsi="Arial" w:cs="Arial"/>
                <w:sz w:val="24"/>
                <w:szCs w:val="24"/>
              </w:rPr>
              <w:t>mengusulkan pemberhentian sebagai pimpinan alat kelengkapan DPRD;</w:t>
            </w:r>
          </w:p>
          <w:p w14:paraId="1CE29558">
            <w:pPr>
              <w:pStyle w:val="5"/>
              <w:numPr>
                <w:ilvl w:val="0"/>
                <w:numId w:val="74"/>
              </w:numPr>
              <w:spacing w:after="0" w:line="240" w:lineRule="auto"/>
              <w:ind w:left="1134" w:hanging="567"/>
              <w:jc w:val="both"/>
              <w:rPr>
                <w:rFonts w:hint="default" w:ascii="Arial" w:hAnsi="Arial" w:cs="Arial"/>
                <w:sz w:val="24"/>
                <w:szCs w:val="24"/>
              </w:rPr>
            </w:pPr>
            <w:r>
              <w:rPr>
                <w:rFonts w:hint="default" w:ascii="Arial" w:hAnsi="Arial" w:cs="Arial"/>
                <w:sz w:val="24"/>
                <w:szCs w:val="24"/>
              </w:rPr>
              <w:t>mengusulkan pemberhentian sementara sebagai Anggota DPRD; dan/atau</w:t>
            </w:r>
          </w:p>
          <w:p w14:paraId="0E9796EA">
            <w:pPr>
              <w:pStyle w:val="5"/>
              <w:numPr>
                <w:ilvl w:val="0"/>
                <w:numId w:val="74"/>
              </w:numPr>
              <w:spacing w:after="0" w:line="240" w:lineRule="auto"/>
              <w:ind w:left="1134" w:hanging="567"/>
              <w:jc w:val="both"/>
              <w:rPr>
                <w:rFonts w:hint="default" w:ascii="Arial" w:hAnsi="Arial" w:cs="Arial"/>
                <w:sz w:val="24"/>
                <w:szCs w:val="24"/>
              </w:rPr>
            </w:pPr>
            <w:r>
              <w:rPr>
                <w:rFonts w:hint="default" w:ascii="Arial" w:hAnsi="Arial" w:cs="Arial"/>
                <w:sz w:val="24"/>
                <w:szCs w:val="24"/>
              </w:rPr>
              <w:t>mengusulkan pemberhentian sebagai Anggota DPRD sesuai dengan ketentuan peraturan perundang-undangan.</w:t>
            </w:r>
          </w:p>
        </w:tc>
      </w:tr>
      <w:tr w14:paraId="6E054D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3AEB03B4">
            <w:pPr>
              <w:pStyle w:val="5"/>
              <w:numPr>
                <w:ilvl w:val="0"/>
                <w:numId w:val="71"/>
              </w:numPr>
              <w:spacing w:after="0" w:line="240" w:lineRule="auto"/>
              <w:ind w:left="567" w:hanging="567"/>
              <w:jc w:val="both"/>
              <w:rPr>
                <w:rFonts w:hint="default" w:ascii="Arial" w:hAnsi="Arial" w:cs="Arial"/>
                <w:sz w:val="24"/>
                <w:szCs w:val="24"/>
              </w:rPr>
            </w:pPr>
            <w:r>
              <w:rPr>
                <w:rFonts w:hint="default" w:ascii="Arial" w:hAnsi="Arial" w:cs="Arial"/>
                <w:sz w:val="24"/>
                <w:szCs w:val="24"/>
              </w:rPr>
              <w:t>Sanksi sebagaimana dimaksud pada ayat (2) ditetapkan dengan keputusan Badan Kehormatan dan diumumkan dalam Rapat Paripurna;</w:t>
            </w:r>
          </w:p>
        </w:tc>
      </w:tr>
      <w:tr w14:paraId="387E3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2129C704">
            <w:pPr>
              <w:pStyle w:val="5"/>
              <w:numPr>
                <w:ilvl w:val="0"/>
                <w:numId w:val="75"/>
              </w:numPr>
              <w:spacing w:after="0" w:line="240" w:lineRule="auto"/>
              <w:ind w:left="567" w:hanging="567"/>
              <w:jc w:val="both"/>
              <w:rPr>
                <w:rFonts w:hint="default" w:ascii="Arial" w:hAnsi="Arial" w:cs="Arial"/>
                <w:sz w:val="24"/>
                <w:szCs w:val="24"/>
              </w:rPr>
            </w:pPr>
            <w:r>
              <w:rPr>
                <w:rFonts w:hint="default" w:ascii="Arial" w:hAnsi="Arial" w:cs="Arial"/>
                <w:sz w:val="24"/>
                <w:szCs w:val="24"/>
              </w:rPr>
              <w:t>Sanksi berupa pemberhentian sebagaimana dimaksud pada ayat (2) huruf c dan huruf d dipublikasikan oleh DPRD.</w:t>
            </w:r>
          </w:p>
        </w:tc>
      </w:tr>
      <w:tr w14:paraId="24BB89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41A6A2A4">
            <w:pPr>
              <w:pStyle w:val="5"/>
              <w:numPr>
                <w:ilvl w:val="0"/>
                <w:numId w:val="76"/>
              </w:numPr>
              <w:spacing w:after="0" w:line="240" w:lineRule="auto"/>
              <w:ind w:left="567" w:hanging="567"/>
              <w:jc w:val="both"/>
              <w:rPr>
                <w:rFonts w:hint="default" w:ascii="Arial" w:hAnsi="Arial" w:cs="Arial"/>
                <w:sz w:val="24"/>
                <w:szCs w:val="24"/>
              </w:rPr>
            </w:pPr>
            <w:r>
              <w:rPr>
                <w:rFonts w:hint="default" w:ascii="Arial" w:hAnsi="Arial" w:cs="Arial"/>
                <w:sz w:val="24"/>
                <w:szCs w:val="24"/>
              </w:rPr>
              <w:t>sanksi berupa pemberhentian sebagaimana dimaksud pada ayat (2) huruf e diproses sesuai dengan ketentuan peraturan perundang- undangan.</w:t>
            </w:r>
          </w:p>
        </w:tc>
      </w:tr>
      <w:tr w14:paraId="148D69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64BCCCDD">
            <w:pPr>
              <w:spacing w:after="0" w:line="240" w:lineRule="auto"/>
              <w:jc w:val="both"/>
              <w:rPr>
                <w:rFonts w:hint="default" w:ascii="Arial" w:hAnsi="Arial" w:cs="Arial"/>
                <w:bCs/>
                <w:sz w:val="20"/>
                <w:szCs w:val="20"/>
              </w:rPr>
            </w:pPr>
            <w:r>
              <w:rPr>
                <w:rFonts w:hint="default" w:ascii="Arial" w:hAnsi="Arial" w:cs="Arial"/>
                <w:color w:val="FF0000"/>
                <w:sz w:val="20"/>
                <w:szCs w:val="20"/>
              </w:rPr>
              <w:t>Sanksi dalam Pasal 190 UU No.23/2014, Sanksi dalam Pasal 60 PP No.12/2018</w:t>
            </w:r>
          </w:p>
        </w:tc>
      </w:tr>
      <w:tr w14:paraId="6AA05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293865FD">
            <w:pPr>
              <w:spacing w:after="0" w:line="240" w:lineRule="auto"/>
              <w:jc w:val="center"/>
              <w:rPr>
                <w:rFonts w:hint="default" w:ascii="Arial" w:hAnsi="Arial" w:cs="Arial"/>
                <w:bCs/>
                <w:sz w:val="24"/>
                <w:szCs w:val="24"/>
              </w:rPr>
            </w:pPr>
          </w:p>
        </w:tc>
      </w:tr>
      <w:tr w14:paraId="51C830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5609CD67">
            <w:pPr>
              <w:spacing w:after="0" w:line="240" w:lineRule="auto"/>
              <w:jc w:val="center"/>
              <w:rPr>
                <w:rFonts w:hint="default" w:ascii="Arial" w:hAnsi="Arial" w:cs="Arial"/>
                <w:bCs/>
                <w:sz w:val="24"/>
                <w:szCs w:val="24"/>
              </w:rPr>
            </w:pPr>
            <w:r>
              <w:rPr>
                <w:rFonts w:hint="default" w:ascii="Arial" w:hAnsi="Arial" w:cs="Arial"/>
                <w:bCs/>
                <w:sz w:val="24"/>
                <w:szCs w:val="24"/>
              </w:rPr>
              <w:t>Pasal 44</w:t>
            </w:r>
          </w:p>
        </w:tc>
      </w:tr>
      <w:tr w14:paraId="46410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436BED2F">
            <w:pPr>
              <w:spacing w:after="0" w:line="240" w:lineRule="auto"/>
              <w:jc w:val="center"/>
              <w:rPr>
                <w:rFonts w:hint="default" w:ascii="Arial" w:hAnsi="Arial" w:cs="Arial"/>
                <w:bCs/>
                <w:sz w:val="24"/>
                <w:szCs w:val="24"/>
              </w:rPr>
            </w:pPr>
          </w:p>
        </w:tc>
      </w:tr>
      <w:tr w14:paraId="5037D5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1EE2C516">
            <w:pPr>
              <w:pStyle w:val="5"/>
              <w:numPr>
                <w:ilvl w:val="0"/>
                <w:numId w:val="77"/>
              </w:numPr>
              <w:spacing w:after="0" w:line="240" w:lineRule="auto"/>
              <w:ind w:left="567" w:hanging="567"/>
              <w:jc w:val="both"/>
              <w:rPr>
                <w:rFonts w:hint="default" w:ascii="Arial" w:hAnsi="Arial" w:cs="Arial"/>
                <w:bCs/>
                <w:sz w:val="24"/>
                <w:szCs w:val="24"/>
              </w:rPr>
            </w:pPr>
            <w:r>
              <w:rPr>
                <w:rFonts w:hint="default" w:ascii="Arial" w:hAnsi="Arial" w:cs="Arial"/>
                <w:bCs/>
                <w:sz w:val="24"/>
                <w:szCs w:val="24"/>
              </w:rPr>
              <w:t>Dalam hal Badan Kehormatan memberikan sanksi pemberhentian sebagai pimpinan alat kelengkapan DPRD sebagaimana dimaksud dalam Pasal 43 ayat (2) huruf c, dilakukan pergantian pimpinan alat kelengkapan DPRD paling lama 30 (tiga puluh) Hari terhitung sejak diumumkan dalam rapat paripurna.</w:t>
            </w:r>
          </w:p>
          <w:p w14:paraId="1213E411">
            <w:pPr>
              <w:pStyle w:val="5"/>
              <w:numPr>
                <w:ilvl w:val="0"/>
                <w:numId w:val="77"/>
              </w:numPr>
              <w:spacing w:after="0" w:line="240" w:lineRule="auto"/>
              <w:ind w:left="567" w:hanging="567"/>
              <w:jc w:val="both"/>
              <w:rPr>
                <w:rFonts w:hint="default" w:ascii="Arial" w:hAnsi="Arial" w:cs="Arial"/>
                <w:bCs/>
                <w:sz w:val="24"/>
                <w:szCs w:val="24"/>
              </w:rPr>
            </w:pPr>
            <w:r>
              <w:rPr>
                <w:rFonts w:hint="default" w:ascii="Arial" w:hAnsi="Arial" w:cs="Arial"/>
                <w:bCs/>
                <w:sz w:val="24"/>
                <w:szCs w:val="24"/>
              </w:rPr>
              <w:t>Jadwal rapat paripuma sebagaimana dimaksud pada ayat (l) ditetapkan oleh Badan Musyawarah paling lama 10 (sepuluh) Hari terhitung sejak keputusan Badan Kehormatan.</w:t>
            </w:r>
          </w:p>
          <w:p w14:paraId="7B861B42">
            <w:pPr>
              <w:spacing w:after="0" w:line="240" w:lineRule="auto"/>
              <w:jc w:val="both"/>
              <w:rPr>
                <w:rFonts w:hint="default" w:ascii="Arial" w:hAnsi="Arial" w:cs="Arial"/>
                <w:bCs/>
                <w:sz w:val="20"/>
                <w:szCs w:val="20"/>
              </w:rPr>
            </w:pPr>
            <w:r>
              <w:rPr>
                <w:rFonts w:hint="default" w:ascii="Arial" w:hAnsi="Arial" w:cs="Arial"/>
                <w:bCs/>
                <w:color w:val="FF0000"/>
                <w:sz w:val="20"/>
                <w:szCs w:val="20"/>
              </w:rPr>
              <w:t>Pasal 61 PP No. 12/2018</w:t>
            </w:r>
          </w:p>
        </w:tc>
      </w:tr>
      <w:tr w14:paraId="437F91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0C042F33">
            <w:pPr>
              <w:spacing w:after="0" w:line="240" w:lineRule="auto"/>
              <w:jc w:val="center"/>
              <w:rPr>
                <w:rFonts w:hint="default" w:ascii="Arial" w:hAnsi="Arial" w:cs="Arial"/>
                <w:bCs/>
                <w:sz w:val="24"/>
                <w:szCs w:val="24"/>
              </w:rPr>
            </w:pPr>
          </w:p>
        </w:tc>
      </w:tr>
      <w:tr w14:paraId="01960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6A2565AC">
            <w:pPr>
              <w:spacing w:after="0" w:line="240" w:lineRule="auto"/>
              <w:jc w:val="center"/>
              <w:rPr>
                <w:rFonts w:hint="default" w:ascii="Arial" w:hAnsi="Arial" w:cs="Arial"/>
                <w:bCs/>
                <w:sz w:val="24"/>
                <w:szCs w:val="24"/>
              </w:rPr>
            </w:pPr>
            <w:r>
              <w:rPr>
                <w:rFonts w:hint="default" w:ascii="Arial" w:hAnsi="Arial" w:cs="Arial"/>
                <w:bCs/>
                <w:sz w:val="24"/>
                <w:szCs w:val="24"/>
              </w:rPr>
              <w:t>Pasal 45</w:t>
            </w:r>
          </w:p>
        </w:tc>
      </w:tr>
      <w:tr w14:paraId="32E155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57DC5184">
            <w:pPr>
              <w:spacing w:after="0" w:line="240" w:lineRule="auto"/>
              <w:jc w:val="both"/>
              <w:rPr>
                <w:rFonts w:hint="default" w:ascii="Arial" w:hAnsi="Arial" w:cs="Arial"/>
                <w:sz w:val="24"/>
                <w:szCs w:val="24"/>
              </w:rPr>
            </w:pPr>
          </w:p>
        </w:tc>
      </w:tr>
      <w:tr w14:paraId="2AC6E7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2AFE6904">
            <w:pPr>
              <w:spacing w:after="0" w:line="240" w:lineRule="auto"/>
              <w:jc w:val="both"/>
              <w:rPr>
                <w:rFonts w:hint="default" w:ascii="Arial" w:hAnsi="Arial" w:cs="Arial"/>
                <w:sz w:val="24"/>
                <w:szCs w:val="24"/>
              </w:rPr>
            </w:pPr>
            <w:r>
              <w:rPr>
                <w:rFonts w:hint="default" w:ascii="Arial" w:hAnsi="Arial" w:cs="Arial"/>
                <w:sz w:val="24"/>
                <w:szCs w:val="24"/>
              </w:rPr>
              <w:t>Keputusan Badan Kehormatan yang diambil bersifat final.</w:t>
            </w:r>
          </w:p>
        </w:tc>
      </w:tr>
      <w:tr w14:paraId="32D36F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6ADF9147">
            <w:pPr>
              <w:spacing w:after="0" w:line="240" w:lineRule="auto"/>
              <w:jc w:val="both"/>
              <w:rPr>
                <w:rFonts w:hint="default" w:ascii="Arial" w:hAnsi="Arial" w:cs="Arial"/>
                <w:sz w:val="24"/>
                <w:szCs w:val="24"/>
              </w:rPr>
            </w:pPr>
          </w:p>
        </w:tc>
      </w:tr>
      <w:tr w14:paraId="75E583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2ED453BD">
            <w:pPr>
              <w:spacing w:after="0" w:line="240" w:lineRule="auto"/>
              <w:jc w:val="center"/>
              <w:rPr>
                <w:rFonts w:hint="default" w:ascii="Arial" w:hAnsi="Arial" w:cs="Arial"/>
                <w:bCs/>
                <w:sz w:val="24"/>
                <w:szCs w:val="24"/>
              </w:rPr>
            </w:pPr>
            <w:r>
              <w:rPr>
                <w:rFonts w:hint="default" w:ascii="Arial" w:hAnsi="Arial" w:cs="Arial"/>
                <w:bCs/>
                <w:sz w:val="24"/>
                <w:szCs w:val="24"/>
              </w:rPr>
              <w:t>Pasal 46</w:t>
            </w:r>
          </w:p>
        </w:tc>
      </w:tr>
      <w:tr w14:paraId="17872F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2453AB02">
            <w:pPr>
              <w:spacing w:after="0" w:line="240" w:lineRule="auto"/>
              <w:jc w:val="center"/>
              <w:rPr>
                <w:rFonts w:hint="default" w:ascii="Arial" w:hAnsi="Arial" w:cs="Arial"/>
                <w:bCs/>
                <w:sz w:val="24"/>
                <w:szCs w:val="24"/>
              </w:rPr>
            </w:pPr>
          </w:p>
        </w:tc>
      </w:tr>
      <w:tr w14:paraId="5AD03E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212A8799">
            <w:pPr>
              <w:spacing w:after="0" w:line="240" w:lineRule="auto"/>
              <w:jc w:val="both"/>
              <w:rPr>
                <w:rFonts w:hint="default" w:ascii="Arial" w:hAnsi="Arial" w:cs="Arial"/>
                <w:sz w:val="24"/>
                <w:szCs w:val="24"/>
              </w:rPr>
            </w:pPr>
            <w:r>
              <w:rPr>
                <w:rFonts w:hint="default" w:ascii="Arial" w:hAnsi="Arial" w:cs="Arial"/>
                <w:sz w:val="24"/>
                <w:szCs w:val="24"/>
              </w:rPr>
              <w:t>Keputusan Badan Kehormatan harus dilampiri dengan berita acara penerimaan Pengaduan atau Laporan, Penyelidikan, Klarifikasi, Verifikasi dan pemeriksaan sidang.</w:t>
            </w:r>
          </w:p>
        </w:tc>
      </w:tr>
      <w:tr w14:paraId="448D5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08ED7B80">
            <w:pPr>
              <w:spacing w:after="0" w:line="240" w:lineRule="auto"/>
              <w:jc w:val="both"/>
              <w:rPr>
                <w:rFonts w:hint="default" w:ascii="Arial" w:hAnsi="Arial" w:cs="Arial"/>
                <w:bCs/>
                <w:sz w:val="24"/>
                <w:szCs w:val="24"/>
              </w:rPr>
            </w:pPr>
            <w:r>
              <w:rPr>
                <w:rFonts w:hint="default" w:ascii="Arial" w:hAnsi="Arial" w:cs="Arial"/>
                <w:bCs/>
                <w:color w:val="FF0000"/>
              </w:rPr>
              <w:t>Logika hokum</w:t>
            </w:r>
          </w:p>
        </w:tc>
      </w:tr>
      <w:tr w14:paraId="5360E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3D140449">
            <w:pPr>
              <w:spacing w:after="0" w:line="240" w:lineRule="auto"/>
              <w:jc w:val="center"/>
              <w:rPr>
                <w:rFonts w:hint="default" w:ascii="Arial" w:hAnsi="Arial" w:cs="Arial"/>
                <w:bCs/>
                <w:sz w:val="24"/>
                <w:szCs w:val="24"/>
              </w:rPr>
            </w:pPr>
            <w:r>
              <w:rPr>
                <w:rFonts w:hint="default" w:ascii="Arial" w:hAnsi="Arial" w:cs="Arial"/>
                <w:bCs/>
                <w:sz w:val="24"/>
                <w:szCs w:val="24"/>
              </w:rPr>
              <w:t>Pasal 47</w:t>
            </w:r>
          </w:p>
        </w:tc>
      </w:tr>
      <w:tr w14:paraId="12F41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1B2C19A9">
            <w:pPr>
              <w:spacing w:after="0" w:line="240" w:lineRule="auto"/>
              <w:jc w:val="center"/>
              <w:rPr>
                <w:rFonts w:hint="default" w:ascii="Arial" w:hAnsi="Arial" w:cs="Arial"/>
                <w:bCs/>
                <w:sz w:val="24"/>
                <w:szCs w:val="24"/>
              </w:rPr>
            </w:pPr>
          </w:p>
        </w:tc>
      </w:tr>
      <w:tr w14:paraId="65578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077E9FF3">
            <w:pPr>
              <w:spacing w:after="0" w:line="240" w:lineRule="auto"/>
              <w:jc w:val="both"/>
              <w:rPr>
                <w:rFonts w:hint="default" w:ascii="Arial" w:hAnsi="Arial" w:cs="Arial"/>
                <w:sz w:val="24"/>
                <w:szCs w:val="24"/>
              </w:rPr>
            </w:pPr>
            <w:r>
              <w:rPr>
                <w:rFonts w:hint="default" w:ascii="Arial" w:hAnsi="Arial" w:cs="Arial"/>
                <w:sz w:val="24"/>
                <w:szCs w:val="24"/>
              </w:rPr>
              <w:t>Putusan Badan Kehormatan harus memuat:</w:t>
            </w:r>
          </w:p>
          <w:p w14:paraId="4A6F419F">
            <w:pPr>
              <w:pStyle w:val="5"/>
              <w:numPr>
                <w:ilvl w:val="0"/>
                <w:numId w:val="78"/>
              </w:numPr>
              <w:spacing w:after="0" w:line="240" w:lineRule="auto"/>
              <w:ind w:left="567" w:hanging="563"/>
              <w:jc w:val="both"/>
              <w:rPr>
                <w:rFonts w:hint="default" w:ascii="Arial" w:hAnsi="Arial" w:cs="Arial"/>
                <w:sz w:val="24"/>
                <w:szCs w:val="24"/>
              </w:rPr>
            </w:pPr>
            <w:r>
              <w:rPr>
                <w:rFonts w:hint="default" w:ascii="Arial" w:hAnsi="Arial" w:cs="Arial"/>
                <w:sz w:val="24"/>
                <w:szCs w:val="24"/>
              </w:rPr>
              <w:t>kepala keputusan berbunyi “DEMI KEHORMATAN DENGAN RAHMAT TUHAN YANG MAHA ESA”;</w:t>
            </w:r>
          </w:p>
          <w:p w14:paraId="4296EB37">
            <w:pPr>
              <w:pStyle w:val="5"/>
              <w:numPr>
                <w:ilvl w:val="0"/>
                <w:numId w:val="78"/>
              </w:numPr>
              <w:spacing w:after="0" w:line="240" w:lineRule="auto"/>
              <w:ind w:left="567" w:hanging="563"/>
              <w:jc w:val="both"/>
              <w:rPr>
                <w:rFonts w:hint="default" w:ascii="Arial" w:hAnsi="Arial" w:cs="Arial"/>
                <w:sz w:val="24"/>
                <w:szCs w:val="24"/>
              </w:rPr>
            </w:pPr>
            <w:r>
              <w:rPr>
                <w:rFonts w:hint="default" w:ascii="Arial" w:hAnsi="Arial" w:cs="Arial"/>
                <w:sz w:val="24"/>
                <w:szCs w:val="24"/>
              </w:rPr>
              <w:t>identitas lengkap dari Teradu atau Terlapor;</w:t>
            </w:r>
          </w:p>
          <w:p w14:paraId="7EC1E28B">
            <w:pPr>
              <w:pStyle w:val="5"/>
              <w:numPr>
                <w:ilvl w:val="0"/>
                <w:numId w:val="78"/>
              </w:numPr>
              <w:spacing w:after="0" w:line="240" w:lineRule="auto"/>
              <w:ind w:left="567" w:hanging="563"/>
              <w:jc w:val="both"/>
              <w:rPr>
                <w:rFonts w:hint="default" w:ascii="Arial" w:hAnsi="Arial" w:cs="Arial"/>
                <w:sz w:val="24"/>
                <w:szCs w:val="24"/>
              </w:rPr>
            </w:pPr>
            <w:r>
              <w:rPr>
                <w:rFonts w:hint="default" w:ascii="Arial" w:hAnsi="Arial" w:cs="Arial"/>
                <w:sz w:val="24"/>
                <w:szCs w:val="24"/>
              </w:rPr>
              <w:t>uraian ringkas dari fakta dan keadaan serta alat bukti yang diperoleh dari pemeriksaan dalam sidang Badan Kehormatan;</w:t>
            </w:r>
          </w:p>
          <w:p w14:paraId="50798B96">
            <w:pPr>
              <w:pStyle w:val="5"/>
              <w:numPr>
                <w:ilvl w:val="0"/>
                <w:numId w:val="78"/>
              </w:numPr>
              <w:spacing w:after="0" w:line="240" w:lineRule="auto"/>
              <w:ind w:left="567" w:hanging="563"/>
              <w:jc w:val="both"/>
              <w:rPr>
                <w:rFonts w:hint="default" w:ascii="Arial" w:hAnsi="Arial" w:cs="Arial"/>
                <w:sz w:val="24"/>
                <w:szCs w:val="24"/>
              </w:rPr>
            </w:pPr>
            <w:r>
              <w:rPr>
                <w:rFonts w:hint="default" w:ascii="Arial" w:hAnsi="Arial" w:cs="Arial"/>
                <w:sz w:val="24"/>
                <w:szCs w:val="24"/>
              </w:rPr>
              <w:t>Peraturan Tata Tertib dan/atau Kode Etik yang telah dilanggar;</w:t>
            </w:r>
          </w:p>
          <w:p w14:paraId="69008A7C">
            <w:pPr>
              <w:pStyle w:val="5"/>
              <w:numPr>
                <w:ilvl w:val="0"/>
                <w:numId w:val="78"/>
              </w:numPr>
              <w:spacing w:after="0" w:line="240" w:lineRule="auto"/>
              <w:ind w:left="567" w:hanging="563"/>
              <w:jc w:val="both"/>
              <w:rPr>
                <w:rFonts w:hint="default" w:ascii="Arial" w:hAnsi="Arial" w:cs="Arial"/>
                <w:sz w:val="24"/>
                <w:szCs w:val="24"/>
              </w:rPr>
            </w:pPr>
            <w:r>
              <w:rPr>
                <w:rFonts w:hint="default" w:ascii="Arial" w:hAnsi="Arial" w:cs="Arial"/>
                <w:sz w:val="24"/>
                <w:szCs w:val="24"/>
              </w:rPr>
              <w:t>pertimbangan terhadap fakta, keadaan dan alat bukti yang terungkap dalam pemeriksaan sidang Badan Kehormatan;</w:t>
            </w:r>
          </w:p>
          <w:p w14:paraId="4F0B6C3A">
            <w:pPr>
              <w:pStyle w:val="5"/>
              <w:numPr>
                <w:ilvl w:val="0"/>
                <w:numId w:val="78"/>
              </w:numPr>
              <w:spacing w:after="0" w:line="240" w:lineRule="auto"/>
              <w:ind w:left="567" w:hanging="567"/>
              <w:jc w:val="both"/>
              <w:rPr>
                <w:rFonts w:hint="default" w:ascii="Arial" w:hAnsi="Arial" w:cs="Arial"/>
                <w:sz w:val="24"/>
                <w:szCs w:val="24"/>
              </w:rPr>
            </w:pPr>
            <w:r>
              <w:rPr>
                <w:rFonts w:hint="default" w:ascii="Arial" w:hAnsi="Arial" w:cs="Arial"/>
                <w:sz w:val="24"/>
                <w:szCs w:val="24"/>
              </w:rPr>
              <w:t>pertimbangan hukum yang menjadi dasar putusan;</w:t>
            </w:r>
          </w:p>
          <w:p w14:paraId="61BE9EE6">
            <w:pPr>
              <w:pStyle w:val="5"/>
              <w:numPr>
                <w:ilvl w:val="0"/>
                <w:numId w:val="78"/>
              </w:numPr>
              <w:spacing w:after="0" w:line="240" w:lineRule="auto"/>
              <w:ind w:left="567" w:hanging="567"/>
              <w:jc w:val="both"/>
              <w:rPr>
                <w:rFonts w:hint="default" w:ascii="Arial" w:hAnsi="Arial" w:cs="Arial"/>
                <w:sz w:val="24"/>
                <w:szCs w:val="24"/>
              </w:rPr>
            </w:pPr>
            <w:r>
              <w:rPr>
                <w:rFonts w:hint="default" w:ascii="Arial" w:hAnsi="Arial" w:cs="Arial"/>
                <w:sz w:val="24"/>
                <w:szCs w:val="24"/>
              </w:rPr>
              <w:t>rekomendasi kepada Pimpinan DPRD tentang sanksi yang akan dijatuhkan atau rehabilitasi;</w:t>
            </w:r>
          </w:p>
          <w:p w14:paraId="4A8FB5F9">
            <w:pPr>
              <w:pStyle w:val="5"/>
              <w:numPr>
                <w:ilvl w:val="0"/>
                <w:numId w:val="78"/>
              </w:numPr>
              <w:spacing w:after="0" w:line="240" w:lineRule="auto"/>
              <w:ind w:left="567" w:hanging="567"/>
              <w:jc w:val="both"/>
              <w:rPr>
                <w:rFonts w:hint="default" w:ascii="Arial" w:hAnsi="Arial" w:cs="Arial"/>
                <w:sz w:val="24"/>
                <w:szCs w:val="24"/>
              </w:rPr>
            </w:pPr>
            <w:r>
              <w:rPr>
                <w:rFonts w:hint="default" w:ascii="Arial" w:hAnsi="Arial" w:cs="Arial"/>
                <w:sz w:val="24"/>
                <w:szCs w:val="24"/>
              </w:rPr>
              <w:t>waktu dan tempat pengambilan keputusan; dan</w:t>
            </w:r>
          </w:p>
          <w:p w14:paraId="5BE677D1">
            <w:pPr>
              <w:pStyle w:val="5"/>
              <w:numPr>
                <w:ilvl w:val="0"/>
                <w:numId w:val="78"/>
              </w:numPr>
              <w:spacing w:after="0" w:line="240" w:lineRule="auto"/>
              <w:ind w:left="567" w:hanging="567"/>
              <w:jc w:val="both"/>
              <w:rPr>
                <w:rFonts w:hint="default" w:ascii="Arial" w:hAnsi="Arial" w:cs="Arial"/>
                <w:sz w:val="24"/>
                <w:szCs w:val="24"/>
              </w:rPr>
            </w:pPr>
            <w:r>
              <w:rPr>
                <w:rFonts w:hint="default" w:ascii="Arial" w:hAnsi="Arial" w:cs="Arial"/>
                <w:sz w:val="24"/>
                <w:szCs w:val="24"/>
              </w:rPr>
              <w:t>tanda tangan Pimpinan Sidang dan Anggota Badan Kehormatan.</w:t>
            </w:r>
          </w:p>
        </w:tc>
      </w:tr>
      <w:tr w14:paraId="29976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5B04A4B1">
            <w:pPr>
              <w:spacing w:after="0" w:line="240" w:lineRule="auto"/>
              <w:jc w:val="both"/>
              <w:rPr>
                <w:rFonts w:hint="default" w:ascii="Arial" w:hAnsi="Arial" w:cs="Arial"/>
                <w:sz w:val="24"/>
                <w:szCs w:val="24"/>
              </w:rPr>
            </w:pPr>
            <w:r>
              <w:rPr>
                <w:rFonts w:hint="default" w:ascii="Arial" w:hAnsi="Arial" w:cs="Arial"/>
                <w:bCs/>
                <w:color w:val="FF0000"/>
              </w:rPr>
              <w:t>Logika hokum</w:t>
            </w:r>
          </w:p>
        </w:tc>
      </w:tr>
      <w:tr w14:paraId="713BD1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22271D54">
            <w:pPr>
              <w:spacing w:after="0" w:line="240" w:lineRule="auto"/>
              <w:jc w:val="center"/>
              <w:rPr>
                <w:rFonts w:hint="default" w:ascii="Arial" w:hAnsi="Arial" w:cs="Arial"/>
                <w:sz w:val="24"/>
                <w:szCs w:val="24"/>
              </w:rPr>
            </w:pPr>
            <w:r>
              <w:rPr>
                <w:rFonts w:hint="default" w:ascii="Arial" w:hAnsi="Arial" w:cs="Arial"/>
                <w:sz w:val="24"/>
                <w:szCs w:val="24"/>
              </w:rPr>
              <w:t>Pasal 48</w:t>
            </w:r>
          </w:p>
        </w:tc>
      </w:tr>
      <w:tr w14:paraId="655720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43FA3E20">
            <w:pPr>
              <w:spacing w:after="0" w:line="240" w:lineRule="auto"/>
              <w:jc w:val="center"/>
              <w:rPr>
                <w:rFonts w:hint="default" w:ascii="Arial" w:hAnsi="Arial" w:cs="Arial"/>
                <w:sz w:val="24"/>
                <w:szCs w:val="24"/>
              </w:rPr>
            </w:pPr>
          </w:p>
        </w:tc>
      </w:tr>
      <w:tr w14:paraId="20F830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0A07BADC">
            <w:pPr>
              <w:pStyle w:val="5"/>
              <w:numPr>
                <w:ilvl w:val="0"/>
                <w:numId w:val="79"/>
              </w:numPr>
              <w:spacing w:after="0" w:line="240" w:lineRule="auto"/>
              <w:ind w:left="567" w:hanging="563"/>
              <w:jc w:val="both"/>
              <w:rPr>
                <w:rFonts w:hint="default" w:ascii="Arial" w:hAnsi="Arial" w:cs="Arial"/>
                <w:bCs/>
                <w:sz w:val="24"/>
                <w:szCs w:val="24"/>
              </w:rPr>
            </w:pPr>
            <w:r>
              <w:rPr>
                <w:rFonts w:hint="default" w:ascii="Arial" w:hAnsi="Arial" w:cs="Arial"/>
                <w:bCs/>
                <w:sz w:val="24"/>
                <w:szCs w:val="24"/>
              </w:rPr>
              <w:t>Keputusan sebagaimana dimaksud dalam Pasal 44, 45 dan 46 selanjutnya ditetapkan sebagai keputusan DPRD dalam rapat paripurna.</w:t>
            </w:r>
          </w:p>
        </w:tc>
      </w:tr>
      <w:tr w14:paraId="155AA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7E4E7AC4">
            <w:pPr>
              <w:pStyle w:val="5"/>
              <w:numPr>
                <w:ilvl w:val="0"/>
                <w:numId w:val="79"/>
              </w:numPr>
              <w:spacing w:after="0" w:line="240" w:lineRule="auto"/>
              <w:ind w:left="567" w:hanging="563"/>
              <w:jc w:val="both"/>
              <w:rPr>
                <w:rFonts w:hint="default" w:ascii="Arial" w:hAnsi="Arial" w:cs="Arial"/>
                <w:sz w:val="24"/>
                <w:szCs w:val="24"/>
              </w:rPr>
            </w:pPr>
            <w:r>
              <w:rPr>
                <w:rFonts w:hint="default" w:ascii="Arial" w:hAnsi="Arial" w:cs="Arial"/>
                <w:sz w:val="24"/>
                <w:szCs w:val="24"/>
              </w:rPr>
              <w:t>Rapat paripurna sebagaimana dimaksud pada ayat (1) dilaksanakan selambat-lambatnya 7 (tujuh) hari setelah keputusan Badan Kehormatan diterima oleh Pimpinan DPRD.</w:t>
            </w:r>
          </w:p>
        </w:tc>
      </w:tr>
      <w:tr w14:paraId="5CCE4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60265805">
            <w:pPr>
              <w:pStyle w:val="5"/>
              <w:numPr>
                <w:ilvl w:val="0"/>
                <w:numId w:val="79"/>
              </w:numPr>
              <w:spacing w:after="0" w:line="240" w:lineRule="auto"/>
              <w:ind w:left="567" w:hanging="563"/>
              <w:jc w:val="both"/>
              <w:rPr>
                <w:rFonts w:hint="default" w:ascii="Arial" w:hAnsi="Arial" w:cs="Arial"/>
                <w:sz w:val="24"/>
                <w:szCs w:val="24"/>
              </w:rPr>
            </w:pPr>
            <w:r>
              <w:rPr>
                <w:rFonts w:hint="default" w:ascii="Arial" w:hAnsi="Arial" w:cs="Arial"/>
                <w:sz w:val="24"/>
                <w:szCs w:val="24"/>
              </w:rPr>
              <w:t>Keputusan DPRD sebagaimana dimaksud pada ayat (1) bersifat final.</w:t>
            </w:r>
          </w:p>
        </w:tc>
      </w:tr>
      <w:tr w14:paraId="3F016C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3F67003F">
            <w:pPr>
              <w:spacing w:after="0" w:line="240" w:lineRule="auto"/>
              <w:rPr>
                <w:rFonts w:hint="default" w:ascii="Arial" w:hAnsi="Arial" w:cs="Arial"/>
                <w:bCs/>
                <w:sz w:val="24"/>
                <w:szCs w:val="24"/>
              </w:rPr>
            </w:pPr>
            <w:r>
              <w:rPr>
                <w:rFonts w:hint="default" w:ascii="Arial" w:hAnsi="Arial" w:cs="Arial"/>
                <w:bCs/>
                <w:color w:val="FF0000"/>
              </w:rPr>
              <w:t>Logika hokum</w:t>
            </w:r>
          </w:p>
        </w:tc>
      </w:tr>
      <w:tr w14:paraId="1F90C2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0240A564">
            <w:pPr>
              <w:spacing w:after="0" w:line="240" w:lineRule="auto"/>
              <w:jc w:val="center"/>
              <w:rPr>
                <w:rFonts w:hint="default" w:ascii="Arial" w:hAnsi="Arial" w:cs="Arial"/>
                <w:bCs/>
                <w:sz w:val="24"/>
                <w:szCs w:val="24"/>
              </w:rPr>
            </w:pPr>
            <w:r>
              <w:rPr>
                <w:rFonts w:hint="default" w:ascii="Arial" w:hAnsi="Arial" w:cs="Arial"/>
                <w:bCs/>
                <w:sz w:val="24"/>
                <w:szCs w:val="24"/>
              </w:rPr>
              <w:t>Pasal 49</w:t>
            </w:r>
          </w:p>
        </w:tc>
      </w:tr>
      <w:tr w14:paraId="054D6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29A127B9">
            <w:pPr>
              <w:spacing w:after="0" w:line="240" w:lineRule="auto"/>
              <w:jc w:val="center"/>
              <w:rPr>
                <w:rFonts w:hint="default" w:ascii="Arial" w:hAnsi="Arial" w:cs="Arial"/>
                <w:bCs/>
                <w:sz w:val="24"/>
                <w:szCs w:val="24"/>
              </w:rPr>
            </w:pPr>
          </w:p>
        </w:tc>
      </w:tr>
      <w:tr w14:paraId="3B7B53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34FDC1D9">
            <w:pPr>
              <w:spacing w:after="0" w:line="240" w:lineRule="auto"/>
              <w:jc w:val="both"/>
              <w:rPr>
                <w:rFonts w:hint="default" w:ascii="Arial" w:hAnsi="Arial" w:cs="Arial"/>
                <w:sz w:val="24"/>
                <w:szCs w:val="24"/>
              </w:rPr>
            </w:pPr>
            <w:r>
              <w:rPr>
                <w:rFonts w:hint="default" w:ascii="Arial" w:hAnsi="Arial" w:cs="Arial"/>
                <w:sz w:val="24"/>
                <w:szCs w:val="24"/>
              </w:rPr>
              <w:t>Keputusan DPRD sebagaimana dimaksud dalam Pasal 47 ayat (3) disampaikan kepada :</w:t>
            </w:r>
          </w:p>
          <w:p w14:paraId="5ACAA197">
            <w:pPr>
              <w:pStyle w:val="5"/>
              <w:numPr>
                <w:ilvl w:val="1"/>
                <w:numId w:val="80"/>
              </w:numPr>
              <w:spacing w:after="0" w:line="240" w:lineRule="auto"/>
              <w:ind w:left="567" w:hanging="567"/>
              <w:jc w:val="both"/>
              <w:rPr>
                <w:rFonts w:hint="default" w:ascii="Arial" w:hAnsi="Arial" w:cs="Arial"/>
                <w:sz w:val="24"/>
                <w:szCs w:val="24"/>
              </w:rPr>
            </w:pPr>
            <w:r>
              <w:rPr>
                <w:rFonts w:hint="default" w:ascii="Arial" w:hAnsi="Arial" w:cs="Arial"/>
                <w:sz w:val="24"/>
                <w:szCs w:val="24"/>
              </w:rPr>
              <w:t>Pengadu atau Pelapor</w:t>
            </w:r>
          </w:p>
          <w:p w14:paraId="574EAF7A">
            <w:pPr>
              <w:pStyle w:val="5"/>
              <w:numPr>
                <w:ilvl w:val="1"/>
                <w:numId w:val="80"/>
              </w:numPr>
              <w:spacing w:after="0" w:line="240" w:lineRule="auto"/>
              <w:ind w:left="567" w:hanging="567"/>
              <w:jc w:val="both"/>
              <w:rPr>
                <w:rFonts w:hint="default" w:ascii="Arial" w:hAnsi="Arial" w:cs="Arial"/>
                <w:sz w:val="24"/>
                <w:szCs w:val="24"/>
              </w:rPr>
            </w:pPr>
            <w:r>
              <w:rPr>
                <w:rFonts w:hint="default" w:ascii="Arial" w:hAnsi="Arial" w:cs="Arial"/>
                <w:sz w:val="24"/>
                <w:szCs w:val="24"/>
              </w:rPr>
              <w:t>Teradu atau Terlapor</w:t>
            </w:r>
          </w:p>
          <w:p w14:paraId="1932E799">
            <w:pPr>
              <w:pStyle w:val="5"/>
              <w:numPr>
                <w:ilvl w:val="1"/>
                <w:numId w:val="80"/>
              </w:numPr>
              <w:spacing w:after="0" w:line="240" w:lineRule="auto"/>
              <w:ind w:left="567" w:hanging="567"/>
              <w:jc w:val="both"/>
              <w:rPr>
                <w:rFonts w:hint="default" w:ascii="Arial" w:hAnsi="Arial" w:cs="Arial"/>
                <w:sz w:val="24"/>
                <w:szCs w:val="24"/>
              </w:rPr>
            </w:pPr>
            <w:r>
              <w:rPr>
                <w:rFonts w:hint="default" w:ascii="Arial" w:hAnsi="Arial" w:cs="Arial"/>
                <w:sz w:val="24"/>
                <w:szCs w:val="24"/>
              </w:rPr>
              <w:t>Pimpinan Fraksi yang bersangkutan</w:t>
            </w:r>
          </w:p>
        </w:tc>
      </w:tr>
      <w:tr w14:paraId="4FBAA4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2F23FA6D">
            <w:pPr>
              <w:spacing w:after="0" w:line="240" w:lineRule="auto"/>
              <w:jc w:val="both"/>
              <w:rPr>
                <w:rFonts w:hint="default" w:ascii="Arial" w:hAnsi="Arial" w:cs="Arial"/>
                <w:color w:val="FF0000"/>
                <w:sz w:val="24"/>
                <w:szCs w:val="24"/>
              </w:rPr>
            </w:pPr>
            <w:r>
              <w:rPr>
                <w:rFonts w:hint="default" w:ascii="Arial" w:hAnsi="Arial" w:cs="Arial"/>
                <w:bCs/>
                <w:color w:val="FF0000"/>
              </w:rPr>
              <w:t>Logika hokum</w:t>
            </w:r>
          </w:p>
        </w:tc>
      </w:tr>
      <w:tr w14:paraId="5349C9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6E95ACD0">
            <w:pPr>
              <w:spacing w:after="0" w:line="240" w:lineRule="auto"/>
              <w:jc w:val="center"/>
              <w:rPr>
                <w:rFonts w:hint="default" w:ascii="Arial" w:hAnsi="Arial" w:cs="Arial"/>
                <w:sz w:val="24"/>
                <w:szCs w:val="24"/>
              </w:rPr>
            </w:pPr>
          </w:p>
          <w:p w14:paraId="0BBE77D1">
            <w:pPr>
              <w:spacing w:after="0" w:line="240" w:lineRule="auto"/>
              <w:jc w:val="center"/>
              <w:rPr>
                <w:rFonts w:hint="default" w:ascii="Arial" w:hAnsi="Arial" w:cs="Arial"/>
                <w:sz w:val="24"/>
                <w:szCs w:val="24"/>
              </w:rPr>
            </w:pPr>
            <w:r>
              <w:rPr>
                <w:rFonts w:hint="default" w:ascii="Arial" w:hAnsi="Arial" w:cs="Arial"/>
                <w:sz w:val="24"/>
                <w:szCs w:val="24"/>
              </w:rPr>
              <w:t>BAB IX</w:t>
            </w:r>
          </w:p>
          <w:p w14:paraId="150740C9">
            <w:pPr>
              <w:spacing w:after="0" w:line="240" w:lineRule="auto"/>
              <w:jc w:val="center"/>
              <w:rPr>
                <w:rFonts w:hint="default" w:ascii="Arial" w:hAnsi="Arial" w:cs="Arial"/>
                <w:sz w:val="24"/>
                <w:szCs w:val="24"/>
              </w:rPr>
            </w:pPr>
            <w:r>
              <w:rPr>
                <w:rFonts w:hint="default" w:ascii="Arial" w:hAnsi="Arial" w:cs="Arial"/>
                <w:sz w:val="24"/>
                <w:szCs w:val="24"/>
              </w:rPr>
              <w:t>REHABILITASI</w:t>
            </w:r>
          </w:p>
        </w:tc>
      </w:tr>
      <w:tr w14:paraId="380B48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10DAA6E0">
            <w:pPr>
              <w:spacing w:after="0" w:line="240" w:lineRule="auto"/>
              <w:jc w:val="center"/>
              <w:rPr>
                <w:rFonts w:hint="default" w:ascii="Arial" w:hAnsi="Arial" w:eastAsia="Bookman Old Style" w:cs="Arial"/>
                <w:sz w:val="24"/>
                <w:szCs w:val="24"/>
              </w:rPr>
            </w:pPr>
            <w:r>
              <w:rPr>
                <w:rFonts w:hint="default" w:ascii="Arial" w:hAnsi="Arial" w:eastAsia="Bookman Old Style" w:cs="Arial"/>
                <w:sz w:val="24"/>
                <w:szCs w:val="24"/>
              </w:rPr>
              <w:t>Pasal 50</w:t>
            </w:r>
          </w:p>
        </w:tc>
      </w:tr>
      <w:tr w14:paraId="48DE4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388D95F1">
            <w:pPr>
              <w:spacing w:after="0" w:line="240" w:lineRule="auto"/>
              <w:jc w:val="center"/>
              <w:rPr>
                <w:rFonts w:hint="default" w:ascii="Arial" w:hAnsi="Arial" w:eastAsia="Bookman Old Style" w:cs="Arial"/>
                <w:sz w:val="24"/>
                <w:szCs w:val="24"/>
              </w:rPr>
            </w:pPr>
          </w:p>
        </w:tc>
      </w:tr>
      <w:tr w14:paraId="0DF978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7DDFDDB1">
            <w:pPr>
              <w:numPr>
                <w:ilvl w:val="0"/>
                <w:numId w:val="81"/>
              </w:numPr>
              <w:spacing w:after="0" w:line="240" w:lineRule="auto"/>
              <w:ind w:left="567" w:hanging="533"/>
              <w:jc w:val="both"/>
              <w:rPr>
                <w:rFonts w:hint="default" w:ascii="Arial" w:hAnsi="Arial" w:eastAsia="Bookman Old Style" w:cs="Arial"/>
                <w:sz w:val="24"/>
                <w:szCs w:val="24"/>
              </w:rPr>
            </w:pPr>
            <w:r>
              <w:rPr>
                <w:rFonts w:hint="default" w:ascii="Arial" w:hAnsi="Arial" w:eastAsia="Bookman Old Style" w:cs="Arial"/>
                <w:sz w:val="24"/>
                <w:szCs w:val="24"/>
              </w:rPr>
              <w:t xml:space="preserve">Dalam hal keputusan </w:t>
            </w:r>
            <w:r>
              <w:rPr>
                <w:rFonts w:hint="default" w:ascii="Arial" w:hAnsi="Arial" w:eastAsia="Times New Roman" w:cs="Arial"/>
                <w:sz w:val="24"/>
                <w:szCs w:val="24"/>
                <w:lang w:val="id-ID"/>
              </w:rPr>
              <w:t xml:space="preserve">Badan Kehormatan </w:t>
            </w:r>
            <w:r>
              <w:rPr>
                <w:rFonts w:hint="default" w:ascii="Arial" w:hAnsi="Arial" w:eastAsia="Bookman Old Style" w:cs="Arial"/>
                <w:sz w:val="24"/>
                <w:szCs w:val="24"/>
              </w:rPr>
              <w:t xml:space="preserve">berupa tidak terbukti adanya Pelanggaran, maka </w:t>
            </w:r>
            <w:r>
              <w:rPr>
                <w:rFonts w:hint="default" w:ascii="Arial" w:hAnsi="Arial" w:eastAsia="Times New Roman" w:cs="Arial"/>
                <w:sz w:val="24"/>
                <w:szCs w:val="24"/>
                <w:lang w:val="id-ID"/>
              </w:rPr>
              <w:t xml:space="preserve">Badan Kehormatan </w:t>
            </w:r>
            <w:r>
              <w:rPr>
                <w:rFonts w:hint="default" w:ascii="Arial" w:hAnsi="Arial" w:eastAsia="Bookman Old Style" w:cs="Arial"/>
                <w:sz w:val="24"/>
                <w:szCs w:val="24"/>
              </w:rPr>
              <w:t>membuat keputusan dengan rekomendasi untuk dilakukan rehabilitasi nama baik Teradu atau Terlapor.</w:t>
            </w:r>
          </w:p>
        </w:tc>
      </w:tr>
      <w:tr w14:paraId="57719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1094CB53">
            <w:pPr>
              <w:numPr>
                <w:ilvl w:val="0"/>
                <w:numId w:val="81"/>
              </w:numPr>
              <w:spacing w:after="0" w:line="240" w:lineRule="auto"/>
              <w:ind w:left="567" w:hanging="533"/>
              <w:jc w:val="both"/>
              <w:rPr>
                <w:rFonts w:hint="default" w:ascii="Arial" w:hAnsi="Arial" w:eastAsia="Bookman Old Style" w:cs="Arial"/>
                <w:sz w:val="24"/>
                <w:szCs w:val="24"/>
              </w:rPr>
            </w:pPr>
            <w:r>
              <w:rPr>
                <w:rFonts w:hint="default" w:ascii="Arial" w:hAnsi="Arial" w:eastAsia="Bookman Old Style" w:cs="Arial"/>
                <w:sz w:val="24"/>
                <w:szCs w:val="24"/>
              </w:rPr>
              <w:t>Rehabilitasi sebagaimana dimaksud pada ayat (1) ditetapkan dengan Keputusan DPRD dan diumumkan dalam rapat paripurna.</w:t>
            </w:r>
          </w:p>
        </w:tc>
      </w:tr>
      <w:tr w14:paraId="2FD6BD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23A041C2">
            <w:pPr>
              <w:numPr>
                <w:ilvl w:val="0"/>
                <w:numId w:val="81"/>
              </w:numPr>
              <w:spacing w:after="0" w:line="240" w:lineRule="auto"/>
              <w:ind w:left="567" w:hanging="533"/>
              <w:jc w:val="both"/>
              <w:rPr>
                <w:rFonts w:hint="default" w:ascii="Arial" w:hAnsi="Arial" w:eastAsia="Bookman Old Style" w:cs="Arial"/>
                <w:sz w:val="24"/>
                <w:szCs w:val="24"/>
              </w:rPr>
            </w:pPr>
            <w:r>
              <w:rPr>
                <w:rFonts w:hint="default" w:ascii="Arial" w:hAnsi="Arial" w:eastAsia="Bookman Old Style" w:cs="Arial"/>
                <w:sz w:val="24"/>
                <w:szCs w:val="24"/>
              </w:rPr>
              <w:t>Pimpinan DPRD harus mengumumkan rehabilitasi tersebut dalam media massa setempat.</w:t>
            </w:r>
          </w:p>
        </w:tc>
      </w:tr>
      <w:tr w14:paraId="7825A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14DF2827">
            <w:pPr>
              <w:spacing w:after="0" w:line="240" w:lineRule="auto"/>
              <w:jc w:val="both"/>
              <w:rPr>
                <w:rFonts w:hint="default" w:ascii="Arial" w:hAnsi="Arial" w:cs="Arial"/>
                <w:sz w:val="24"/>
                <w:szCs w:val="24"/>
              </w:rPr>
            </w:pPr>
            <w:r>
              <w:rPr>
                <w:rFonts w:hint="default" w:ascii="Arial" w:hAnsi="Arial" w:cs="Arial"/>
                <w:bCs/>
                <w:color w:val="FF0000"/>
              </w:rPr>
              <w:t>Logika hokum</w:t>
            </w:r>
          </w:p>
        </w:tc>
      </w:tr>
      <w:tr w14:paraId="76D333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15C17250">
            <w:pPr>
              <w:spacing w:after="0" w:line="240" w:lineRule="auto"/>
              <w:jc w:val="center"/>
              <w:rPr>
                <w:rFonts w:hint="default" w:ascii="Arial" w:hAnsi="Arial" w:cs="Arial"/>
                <w:sz w:val="24"/>
                <w:szCs w:val="24"/>
              </w:rPr>
            </w:pPr>
            <w:r>
              <w:rPr>
                <w:rFonts w:hint="default" w:ascii="Arial" w:hAnsi="Arial" w:cs="Arial"/>
                <w:sz w:val="24"/>
                <w:szCs w:val="24"/>
              </w:rPr>
              <w:t>BAB X</w:t>
            </w:r>
          </w:p>
          <w:p w14:paraId="05ACB25B">
            <w:pPr>
              <w:spacing w:after="0" w:line="240" w:lineRule="auto"/>
              <w:jc w:val="center"/>
              <w:rPr>
                <w:rFonts w:hint="default" w:ascii="Arial" w:hAnsi="Arial" w:cs="Arial"/>
                <w:sz w:val="24"/>
                <w:szCs w:val="24"/>
              </w:rPr>
            </w:pPr>
            <w:r>
              <w:rPr>
                <w:rFonts w:hint="default" w:ascii="Arial" w:hAnsi="Arial" w:cs="Arial"/>
                <w:sz w:val="24"/>
                <w:szCs w:val="24"/>
              </w:rPr>
              <w:t xml:space="preserve">PERUBAHAN TATA BERACARA </w:t>
            </w:r>
          </w:p>
          <w:p w14:paraId="11074241">
            <w:pPr>
              <w:spacing w:after="0" w:line="240" w:lineRule="auto"/>
              <w:jc w:val="center"/>
              <w:rPr>
                <w:rFonts w:hint="default" w:ascii="Arial" w:hAnsi="Arial" w:cs="Arial"/>
                <w:sz w:val="24"/>
                <w:szCs w:val="24"/>
              </w:rPr>
            </w:pPr>
            <w:r>
              <w:rPr>
                <w:rFonts w:hint="default" w:ascii="Arial" w:hAnsi="Arial" w:cs="Arial"/>
                <w:sz w:val="24"/>
                <w:szCs w:val="24"/>
              </w:rPr>
              <w:t>BADAN KEHORMATAN</w:t>
            </w:r>
          </w:p>
        </w:tc>
      </w:tr>
      <w:tr w14:paraId="44EA93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628E9F6B">
            <w:pPr>
              <w:spacing w:after="0" w:line="240" w:lineRule="auto"/>
              <w:jc w:val="center"/>
              <w:rPr>
                <w:rFonts w:hint="default" w:ascii="Arial" w:hAnsi="Arial" w:eastAsia="Bookman Old Style" w:cs="Arial"/>
                <w:sz w:val="24"/>
                <w:szCs w:val="24"/>
              </w:rPr>
            </w:pPr>
            <w:r>
              <w:rPr>
                <w:rFonts w:hint="default" w:ascii="Arial" w:hAnsi="Arial" w:eastAsia="Bookman Old Style" w:cs="Arial"/>
                <w:sz w:val="24"/>
                <w:szCs w:val="24"/>
              </w:rPr>
              <w:t>Pasal 51</w:t>
            </w:r>
          </w:p>
        </w:tc>
      </w:tr>
      <w:tr w14:paraId="5234F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6E48E314">
            <w:pPr>
              <w:spacing w:after="0" w:line="240" w:lineRule="auto"/>
              <w:jc w:val="center"/>
              <w:rPr>
                <w:rFonts w:hint="default" w:ascii="Arial" w:hAnsi="Arial" w:eastAsia="Bookman Old Style" w:cs="Arial"/>
                <w:sz w:val="24"/>
                <w:szCs w:val="24"/>
              </w:rPr>
            </w:pPr>
          </w:p>
        </w:tc>
      </w:tr>
      <w:tr w14:paraId="2F3941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70EA06A0">
            <w:pPr>
              <w:pStyle w:val="5"/>
              <w:numPr>
                <w:ilvl w:val="0"/>
                <w:numId w:val="82"/>
              </w:numPr>
              <w:spacing w:after="0" w:line="240" w:lineRule="auto"/>
              <w:ind w:left="567" w:hanging="563"/>
              <w:jc w:val="both"/>
              <w:rPr>
                <w:rFonts w:hint="default" w:ascii="Arial" w:hAnsi="Arial" w:cs="Arial"/>
                <w:sz w:val="24"/>
                <w:szCs w:val="24"/>
              </w:rPr>
            </w:pPr>
            <w:r>
              <w:rPr>
                <w:rFonts w:hint="default" w:ascii="Arial" w:hAnsi="Arial" w:cs="Arial"/>
                <w:sz w:val="24"/>
                <w:szCs w:val="24"/>
              </w:rPr>
              <w:t>Perubahan Tata Beracara Badan Kehormatan dapat dilakukan atas usul minimal 7 (tujuh) orang Anggota  yang terdiri dari minimal 3 (tiga) Fraksi.</w:t>
            </w:r>
          </w:p>
        </w:tc>
      </w:tr>
      <w:tr w14:paraId="061167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16D900F6">
            <w:pPr>
              <w:pStyle w:val="5"/>
              <w:numPr>
                <w:ilvl w:val="0"/>
                <w:numId w:val="82"/>
              </w:numPr>
              <w:spacing w:after="0" w:line="240" w:lineRule="auto"/>
              <w:ind w:left="567" w:hanging="563"/>
              <w:jc w:val="both"/>
              <w:rPr>
                <w:rFonts w:hint="default" w:ascii="Arial" w:hAnsi="Arial" w:cs="Arial"/>
                <w:bCs/>
                <w:sz w:val="24"/>
                <w:szCs w:val="24"/>
              </w:rPr>
            </w:pPr>
            <w:r>
              <w:rPr>
                <w:rFonts w:hint="default" w:ascii="Arial" w:hAnsi="Arial" w:cs="Arial"/>
                <w:bCs/>
                <w:sz w:val="24"/>
                <w:szCs w:val="24"/>
              </w:rPr>
              <w:t>Usul Perubahan sebagaimana dimaksud pada ayat (1) disampaikan secara tertulis berikut dengan penjelasannya kepada Pimpinan DPRD dengan disertai daftar nama dan tanda tangan pengusul serta nama Fraksi</w:t>
            </w:r>
          </w:p>
        </w:tc>
      </w:tr>
      <w:tr w14:paraId="18879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1A05A897">
            <w:pPr>
              <w:pStyle w:val="5"/>
              <w:numPr>
                <w:ilvl w:val="0"/>
                <w:numId w:val="82"/>
              </w:numPr>
              <w:spacing w:after="0" w:line="240" w:lineRule="auto"/>
              <w:ind w:left="567" w:hanging="563"/>
              <w:jc w:val="both"/>
              <w:rPr>
                <w:rFonts w:hint="default" w:ascii="Arial" w:hAnsi="Arial" w:cs="Arial"/>
                <w:bCs/>
                <w:sz w:val="24"/>
                <w:szCs w:val="24"/>
              </w:rPr>
            </w:pPr>
            <w:r>
              <w:rPr>
                <w:rFonts w:hint="default" w:ascii="Arial" w:hAnsi="Arial" w:cs="Arial"/>
                <w:bCs/>
                <w:sz w:val="24"/>
                <w:szCs w:val="24"/>
              </w:rPr>
              <w:t>Usul perubahan sebagaimana dimaksud pada ayat (2) disampaikan oleh Pimpinan DPRD kepada Badan Musyawarah untuk dibahas dan diambil keputusan.</w:t>
            </w:r>
          </w:p>
        </w:tc>
      </w:tr>
      <w:tr w14:paraId="1982F3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026E46DC">
            <w:pPr>
              <w:pStyle w:val="5"/>
              <w:numPr>
                <w:ilvl w:val="0"/>
                <w:numId w:val="82"/>
              </w:numPr>
              <w:spacing w:after="0" w:line="240" w:lineRule="auto"/>
              <w:ind w:left="567" w:hanging="563"/>
              <w:jc w:val="both"/>
              <w:rPr>
                <w:rFonts w:hint="default" w:ascii="Arial" w:hAnsi="Arial" w:cs="Arial"/>
                <w:bCs/>
                <w:sz w:val="24"/>
                <w:szCs w:val="24"/>
              </w:rPr>
            </w:pPr>
            <w:r>
              <w:rPr>
                <w:rFonts w:hint="default" w:ascii="Arial" w:hAnsi="Arial" w:cs="Arial"/>
                <w:bCs/>
                <w:sz w:val="24"/>
                <w:szCs w:val="24"/>
              </w:rPr>
              <w:t>Keputusan Badan Musyawarah diajukan oleh Pimpinan DPRD kepada rapat paripurna untuk diambil keputusan.</w:t>
            </w:r>
          </w:p>
        </w:tc>
      </w:tr>
      <w:tr w14:paraId="6C2C3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48C25880">
            <w:pPr>
              <w:spacing w:after="0" w:line="240" w:lineRule="auto"/>
              <w:jc w:val="both"/>
              <w:rPr>
                <w:rFonts w:hint="default" w:ascii="Arial" w:hAnsi="Arial" w:cs="Arial"/>
                <w:sz w:val="24"/>
                <w:szCs w:val="24"/>
              </w:rPr>
            </w:pPr>
            <w:r>
              <w:rPr>
                <w:rFonts w:hint="default" w:ascii="Arial" w:hAnsi="Arial" w:cs="Arial"/>
                <w:bCs/>
                <w:color w:val="FF0000"/>
              </w:rPr>
              <w:t>Logika hokum</w:t>
            </w:r>
          </w:p>
        </w:tc>
      </w:tr>
      <w:tr w14:paraId="276CFA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53A42C42">
            <w:pPr>
              <w:spacing w:after="0" w:line="240" w:lineRule="auto"/>
              <w:jc w:val="center"/>
              <w:rPr>
                <w:rFonts w:hint="default" w:ascii="Arial" w:hAnsi="Arial" w:cs="Arial"/>
                <w:sz w:val="24"/>
                <w:szCs w:val="24"/>
              </w:rPr>
            </w:pPr>
            <w:r>
              <w:rPr>
                <w:rFonts w:hint="default" w:ascii="Arial" w:hAnsi="Arial" w:cs="Arial"/>
                <w:sz w:val="24"/>
                <w:szCs w:val="24"/>
              </w:rPr>
              <w:t>BAB XI</w:t>
            </w:r>
          </w:p>
          <w:p w14:paraId="14CD59B4">
            <w:pPr>
              <w:spacing w:after="0" w:line="240" w:lineRule="auto"/>
              <w:jc w:val="center"/>
              <w:rPr>
                <w:rFonts w:hint="default" w:ascii="Arial" w:hAnsi="Arial" w:cs="Arial"/>
                <w:sz w:val="24"/>
                <w:szCs w:val="24"/>
              </w:rPr>
            </w:pPr>
            <w:r>
              <w:rPr>
                <w:rFonts w:hint="default" w:ascii="Arial" w:hAnsi="Arial" w:cs="Arial"/>
                <w:sz w:val="24"/>
                <w:szCs w:val="24"/>
              </w:rPr>
              <w:t>KETENTUAN PENUTUP</w:t>
            </w:r>
          </w:p>
        </w:tc>
      </w:tr>
      <w:tr w14:paraId="15091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04E8C5F4">
            <w:pPr>
              <w:spacing w:after="0" w:line="240" w:lineRule="auto"/>
              <w:jc w:val="center"/>
              <w:rPr>
                <w:rFonts w:hint="default" w:ascii="Arial" w:hAnsi="Arial" w:eastAsia="Bookman Old Style" w:cs="Arial"/>
                <w:sz w:val="24"/>
                <w:szCs w:val="24"/>
              </w:rPr>
            </w:pPr>
            <w:r>
              <w:rPr>
                <w:rFonts w:hint="default" w:ascii="Arial" w:hAnsi="Arial" w:eastAsia="Bookman Old Style" w:cs="Arial"/>
                <w:sz w:val="24"/>
                <w:szCs w:val="24"/>
              </w:rPr>
              <w:t>Pasal 52</w:t>
            </w:r>
          </w:p>
        </w:tc>
      </w:tr>
      <w:tr w14:paraId="2C9E7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7707DD2A">
            <w:pPr>
              <w:spacing w:after="0" w:line="240" w:lineRule="auto"/>
              <w:jc w:val="center"/>
              <w:rPr>
                <w:rFonts w:hint="default" w:ascii="Arial" w:hAnsi="Arial" w:eastAsia="Bookman Old Style" w:cs="Arial"/>
                <w:sz w:val="24"/>
                <w:szCs w:val="24"/>
              </w:rPr>
            </w:pPr>
          </w:p>
        </w:tc>
      </w:tr>
      <w:tr w14:paraId="650A0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65D4334D">
            <w:pPr>
              <w:spacing w:after="0" w:line="240" w:lineRule="auto"/>
              <w:jc w:val="both"/>
              <w:rPr>
                <w:rFonts w:hint="default" w:ascii="Arial" w:hAnsi="Arial" w:cs="Arial"/>
                <w:sz w:val="24"/>
                <w:szCs w:val="24"/>
              </w:rPr>
            </w:pPr>
            <w:r>
              <w:rPr>
                <w:rFonts w:hint="default" w:ascii="Arial" w:hAnsi="Arial" w:eastAsia="Bookman Old Style" w:cs="Arial"/>
                <w:color w:val="000000"/>
                <w:sz w:val="24"/>
                <w:szCs w:val="24"/>
              </w:rPr>
              <w:t xml:space="preserve">Pada saat Peraturan DPRD ini mulai berlaku, </w:t>
            </w:r>
            <w:r>
              <w:rPr>
                <w:rFonts w:hint="default" w:ascii="Arial" w:hAnsi="Arial" w:cs="Arial"/>
                <w:sz w:val="24"/>
                <w:szCs w:val="24"/>
                <w:lang w:val="id-ID"/>
              </w:rPr>
              <w:t>Peraturan D</w:t>
            </w:r>
            <w:r>
              <w:rPr>
                <w:rFonts w:hint="default" w:ascii="Arial" w:hAnsi="Arial" w:cs="Arial"/>
                <w:sz w:val="24"/>
                <w:szCs w:val="24"/>
              </w:rPr>
              <w:t xml:space="preserve">PRD Kota Saatiga Nomor … Tahun… </w:t>
            </w:r>
            <w:r>
              <w:rPr>
                <w:rFonts w:hint="default" w:ascii="Arial" w:hAnsi="Arial" w:cs="Arial"/>
                <w:sz w:val="24"/>
                <w:szCs w:val="24"/>
                <w:lang w:val="id-ID"/>
              </w:rPr>
              <w:t xml:space="preserve">tentang Tata Beracara Badan Kehormatan Dewan Perwakilan Rakyat Daerah </w:t>
            </w:r>
            <w:r>
              <w:rPr>
                <w:rFonts w:hint="default" w:ascii="Arial" w:hAnsi="Arial" w:cs="Arial"/>
                <w:sz w:val="24"/>
                <w:szCs w:val="24"/>
              </w:rPr>
              <w:t>Kota Salatiga (Berita Daerah Kota Salatiga  Tahun … Nomor …)</w:t>
            </w:r>
            <w:r>
              <w:rPr>
                <w:rFonts w:hint="default" w:ascii="Arial" w:hAnsi="Arial" w:eastAsia="Bookman Old Style" w:cs="Arial"/>
                <w:sz w:val="24"/>
                <w:szCs w:val="24"/>
              </w:rPr>
              <w:t>, dicabut dan dinyatakan tidak berlaku.</w:t>
            </w:r>
          </w:p>
        </w:tc>
      </w:tr>
      <w:tr w14:paraId="1647B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7C3F3CAE">
            <w:pPr>
              <w:spacing w:after="0" w:line="240" w:lineRule="auto"/>
              <w:jc w:val="center"/>
              <w:rPr>
                <w:rFonts w:hint="default" w:ascii="Arial" w:hAnsi="Arial" w:eastAsia="Bookman Old Style" w:cs="Arial"/>
                <w:sz w:val="24"/>
                <w:szCs w:val="24"/>
              </w:rPr>
            </w:pPr>
          </w:p>
        </w:tc>
      </w:tr>
      <w:tr w14:paraId="003EA1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797EBF9B">
            <w:pPr>
              <w:spacing w:after="0" w:line="240" w:lineRule="auto"/>
              <w:jc w:val="center"/>
              <w:rPr>
                <w:rFonts w:hint="default" w:ascii="Arial" w:hAnsi="Arial" w:eastAsia="Bookman Old Style" w:cs="Arial"/>
                <w:sz w:val="24"/>
                <w:szCs w:val="24"/>
              </w:rPr>
            </w:pPr>
            <w:r>
              <w:rPr>
                <w:rFonts w:hint="default" w:ascii="Arial" w:hAnsi="Arial" w:eastAsia="Bookman Old Style" w:cs="Arial"/>
                <w:sz w:val="24"/>
                <w:szCs w:val="24"/>
              </w:rPr>
              <w:t>Pasal 53</w:t>
            </w:r>
          </w:p>
        </w:tc>
      </w:tr>
      <w:tr w14:paraId="361432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42132DCC">
            <w:pPr>
              <w:spacing w:after="0" w:line="240" w:lineRule="auto"/>
              <w:jc w:val="center"/>
              <w:rPr>
                <w:rFonts w:hint="default" w:ascii="Arial" w:hAnsi="Arial" w:eastAsia="Bookman Old Style" w:cs="Arial"/>
                <w:sz w:val="24"/>
                <w:szCs w:val="24"/>
              </w:rPr>
            </w:pPr>
          </w:p>
        </w:tc>
      </w:tr>
      <w:tr w14:paraId="02F77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5AC73763">
            <w:pPr>
              <w:spacing w:after="0" w:line="240" w:lineRule="auto"/>
              <w:jc w:val="both"/>
              <w:rPr>
                <w:rFonts w:hint="default" w:ascii="Arial" w:hAnsi="Arial" w:cs="Arial"/>
                <w:sz w:val="24"/>
                <w:szCs w:val="24"/>
              </w:rPr>
            </w:pPr>
            <w:r>
              <w:rPr>
                <w:rFonts w:hint="default" w:ascii="Arial" w:hAnsi="Arial" w:cs="Arial"/>
                <w:sz w:val="24"/>
                <w:szCs w:val="24"/>
              </w:rPr>
              <w:t>Peraturan DPRD ini mulai berlaku pada tanggal diundangkan.</w:t>
            </w:r>
          </w:p>
        </w:tc>
      </w:tr>
      <w:tr w14:paraId="3ED00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27B9AAA7">
            <w:pPr>
              <w:spacing w:after="0" w:line="240" w:lineRule="auto"/>
              <w:jc w:val="both"/>
              <w:rPr>
                <w:rFonts w:hint="default" w:ascii="Arial" w:hAnsi="Arial" w:cs="Arial"/>
                <w:sz w:val="24"/>
                <w:szCs w:val="24"/>
              </w:rPr>
            </w:pPr>
          </w:p>
        </w:tc>
      </w:tr>
      <w:tr w14:paraId="7EA2E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48C44436">
            <w:pPr>
              <w:spacing w:after="0" w:line="240" w:lineRule="auto"/>
              <w:jc w:val="both"/>
              <w:rPr>
                <w:rFonts w:hint="default" w:ascii="Arial" w:hAnsi="Arial" w:cs="Arial"/>
                <w:sz w:val="24"/>
                <w:szCs w:val="24"/>
              </w:rPr>
            </w:pPr>
            <w:r>
              <w:rPr>
                <w:rFonts w:hint="default" w:ascii="Arial" w:hAnsi="Arial" w:cs="Arial"/>
                <w:sz w:val="24"/>
                <w:szCs w:val="24"/>
              </w:rPr>
              <w:t>Agar setiap orang mengetahuinya, memerintahkan pengundangan Peraturan DPRD ini dengan penempatannya dalam Berita Daerah Kota Salatiga.</w:t>
            </w:r>
          </w:p>
        </w:tc>
      </w:tr>
      <w:tr w14:paraId="1E022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7DD72033">
            <w:pPr>
              <w:spacing w:after="0" w:line="240" w:lineRule="auto"/>
              <w:jc w:val="both"/>
              <w:rPr>
                <w:rFonts w:hint="default" w:ascii="Arial" w:hAnsi="Arial" w:cs="Arial"/>
                <w:sz w:val="24"/>
                <w:szCs w:val="24"/>
              </w:rPr>
            </w:pPr>
          </w:p>
        </w:tc>
      </w:tr>
      <w:tr w14:paraId="75E6C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1F5F3602">
            <w:pPr>
              <w:spacing w:after="0" w:line="240" w:lineRule="auto"/>
              <w:ind w:firstLine="4536"/>
              <w:rPr>
                <w:rFonts w:hint="default" w:ascii="Arial" w:hAnsi="Arial" w:cs="Arial"/>
                <w:sz w:val="24"/>
                <w:szCs w:val="24"/>
              </w:rPr>
            </w:pPr>
            <w:r>
              <w:rPr>
                <w:rFonts w:hint="default" w:ascii="Arial" w:hAnsi="Arial" w:cs="Arial"/>
                <w:sz w:val="24"/>
                <w:szCs w:val="24"/>
              </w:rPr>
              <w:t>Ditetapkan di Salatiga</w:t>
            </w:r>
          </w:p>
          <w:p w14:paraId="69F5936A">
            <w:pPr>
              <w:spacing w:after="0" w:line="240" w:lineRule="auto"/>
              <w:ind w:firstLine="4536"/>
              <w:rPr>
                <w:rFonts w:hint="default" w:ascii="Arial" w:hAnsi="Arial" w:cs="Arial"/>
                <w:sz w:val="24"/>
                <w:szCs w:val="24"/>
              </w:rPr>
            </w:pPr>
            <w:r>
              <w:rPr>
                <w:rFonts w:hint="default" w:ascii="Arial" w:hAnsi="Arial" w:cs="Arial"/>
                <w:sz w:val="24"/>
                <w:szCs w:val="24"/>
              </w:rPr>
              <w:t>pada tanggal  …</w:t>
            </w:r>
          </w:p>
          <w:p w14:paraId="291EEC3F">
            <w:pPr>
              <w:spacing w:after="0" w:line="240" w:lineRule="auto"/>
              <w:ind w:firstLine="4536"/>
              <w:rPr>
                <w:rFonts w:hint="default" w:ascii="Arial" w:hAnsi="Arial" w:cs="Arial"/>
                <w:sz w:val="24"/>
                <w:szCs w:val="24"/>
              </w:rPr>
            </w:pPr>
          </w:p>
          <w:p w14:paraId="4031A24B">
            <w:pPr>
              <w:spacing w:after="0" w:line="240" w:lineRule="auto"/>
              <w:ind w:firstLine="4536"/>
              <w:rPr>
                <w:rFonts w:hint="default" w:ascii="Arial" w:hAnsi="Arial" w:cs="Arial"/>
                <w:sz w:val="24"/>
                <w:szCs w:val="24"/>
              </w:rPr>
            </w:pPr>
            <w:r>
              <w:rPr>
                <w:rFonts w:hint="default" w:ascii="Arial" w:hAnsi="Arial" w:cs="Arial"/>
                <w:sz w:val="24"/>
                <w:szCs w:val="24"/>
              </w:rPr>
              <w:t xml:space="preserve">KETUA DPRD  </w:t>
            </w:r>
          </w:p>
          <w:p w14:paraId="6C44EFF2">
            <w:pPr>
              <w:spacing w:after="0" w:line="240" w:lineRule="auto"/>
              <w:ind w:firstLine="4536"/>
              <w:rPr>
                <w:rFonts w:hint="default" w:ascii="Arial" w:hAnsi="Arial" w:cs="Arial"/>
                <w:sz w:val="24"/>
                <w:szCs w:val="24"/>
              </w:rPr>
            </w:pPr>
            <w:r>
              <w:rPr>
                <w:rFonts w:hint="default" w:ascii="Arial" w:hAnsi="Arial" w:cs="Arial"/>
                <w:sz w:val="24"/>
                <w:szCs w:val="24"/>
              </w:rPr>
              <w:t>KOTA SALATIGA,</w:t>
            </w:r>
          </w:p>
          <w:p w14:paraId="4A68F570">
            <w:pPr>
              <w:spacing w:after="0" w:line="240" w:lineRule="auto"/>
              <w:ind w:firstLine="4536"/>
              <w:rPr>
                <w:rFonts w:hint="default" w:ascii="Arial" w:hAnsi="Arial" w:cs="Arial"/>
                <w:sz w:val="24"/>
                <w:szCs w:val="24"/>
              </w:rPr>
            </w:pPr>
          </w:p>
          <w:p w14:paraId="52142626">
            <w:pPr>
              <w:spacing w:after="0" w:line="240" w:lineRule="auto"/>
              <w:ind w:firstLine="4536"/>
              <w:rPr>
                <w:rFonts w:hint="default" w:ascii="Arial" w:hAnsi="Arial" w:cs="Arial"/>
                <w:sz w:val="24"/>
                <w:szCs w:val="24"/>
              </w:rPr>
            </w:pPr>
            <w:r>
              <w:rPr>
                <w:rFonts w:hint="default" w:ascii="Arial" w:hAnsi="Arial" w:cs="Arial"/>
                <w:sz w:val="24"/>
                <w:szCs w:val="24"/>
              </w:rPr>
              <w:t>…</w:t>
            </w:r>
          </w:p>
          <w:p w14:paraId="793405AA">
            <w:pPr>
              <w:spacing w:after="0" w:line="240" w:lineRule="auto"/>
              <w:ind w:firstLine="4536"/>
              <w:rPr>
                <w:rFonts w:hint="default" w:ascii="Arial" w:hAnsi="Arial" w:cs="Arial"/>
                <w:sz w:val="24"/>
                <w:szCs w:val="24"/>
              </w:rPr>
            </w:pPr>
          </w:p>
        </w:tc>
      </w:tr>
      <w:tr w14:paraId="22613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06856E01">
            <w:pPr>
              <w:spacing w:after="0" w:line="240" w:lineRule="auto"/>
              <w:jc w:val="both"/>
              <w:rPr>
                <w:rFonts w:hint="default" w:ascii="Arial" w:hAnsi="Arial" w:cs="Arial"/>
                <w:sz w:val="24"/>
                <w:szCs w:val="24"/>
              </w:rPr>
            </w:pPr>
          </w:p>
          <w:p w14:paraId="517F8547">
            <w:pPr>
              <w:spacing w:after="0" w:line="240" w:lineRule="auto"/>
              <w:jc w:val="both"/>
              <w:rPr>
                <w:rFonts w:hint="default" w:ascii="Arial" w:hAnsi="Arial" w:cs="Arial"/>
                <w:sz w:val="24"/>
                <w:szCs w:val="24"/>
              </w:rPr>
            </w:pPr>
            <w:r>
              <w:rPr>
                <w:rFonts w:hint="default" w:ascii="Arial" w:hAnsi="Arial" w:cs="Arial"/>
                <w:sz w:val="24"/>
                <w:szCs w:val="24"/>
              </w:rPr>
              <w:t>Diundangkan di Salatiga</w:t>
            </w:r>
          </w:p>
          <w:p w14:paraId="131799BD">
            <w:pPr>
              <w:spacing w:after="0" w:line="240" w:lineRule="auto"/>
              <w:jc w:val="both"/>
              <w:rPr>
                <w:rFonts w:hint="default" w:ascii="Arial" w:hAnsi="Arial" w:cs="Arial"/>
                <w:sz w:val="24"/>
                <w:szCs w:val="24"/>
              </w:rPr>
            </w:pPr>
            <w:r>
              <w:rPr>
                <w:rFonts w:hint="default" w:ascii="Arial" w:hAnsi="Arial" w:cs="Arial"/>
                <w:sz w:val="24"/>
                <w:szCs w:val="24"/>
              </w:rPr>
              <w:t xml:space="preserve">pada tanggal  …  </w:t>
            </w:r>
          </w:p>
          <w:p w14:paraId="40E05DED">
            <w:pPr>
              <w:spacing w:after="0" w:line="240" w:lineRule="auto"/>
              <w:jc w:val="both"/>
              <w:rPr>
                <w:rFonts w:hint="default" w:ascii="Arial" w:hAnsi="Arial" w:cs="Arial"/>
                <w:sz w:val="24"/>
                <w:szCs w:val="24"/>
              </w:rPr>
            </w:pPr>
          </w:p>
          <w:p w14:paraId="5310317B">
            <w:pPr>
              <w:spacing w:after="0" w:line="240" w:lineRule="auto"/>
              <w:jc w:val="both"/>
              <w:rPr>
                <w:rFonts w:hint="default" w:ascii="Arial" w:hAnsi="Arial" w:cs="Arial"/>
                <w:sz w:val="24"/>
                <w:szCs w:val="24"/>
              </w:rPr>
            </w:pPr>
            <w:r>
              <w:rPr>
                <w:rFonts w:hint="default" w:ascii="Arial" w:hAnsi="Arial" w:cs="Arial"/>
                <w:sz w:val="24"/>
                <w:szCs w:val="24"/>
              </w:rPr>
              <w:t>SEKRETARIS DPRD KOTA SALATIGA,</w:t>
            </w:r>
          </w:p>
          <w:p w14:paraId="27F2311E">
            <w:pPr>
              <w:spacing w:after="0" w:line="240" w:lineRule="auto"/>
              <w:jc w:val="both"/>
              <w:rPr>
                <w:rFonts w:hint="default" w:ascii="Arial" w:hAnsi="Arial" w:cs="Arial"/>
                <w:sz w:val="24"/>
                <w:szCs w:val="24"/>
              </w:rPr>
            </w:pPr>
          </w:p>
          <w:p w14:paraId="3F2FD47B">
            <w:pPr>
              <w:spacing w:after="0" w:line="240" w:lineRule="auto"/>
              <w:jc w:val="both"/>
              <w:rPr>
                <w:rFonts w:hint="default" w:ascii="Arial" w:hAnsi="Arial" w:cs="Arial"/>
                <w:sz w:val="24"/>
                <w:szCs w:val="24"/>
              </w:rPr>
            </w:pPr>
            <w:r>
              <w:rPr>
                <w:rFonts w:hint="default" w:ascii="Arial" w:hAnsi="Arial" w:cs="Arial"/>
                <w:sz w:val="24"/>
                <w:szCs w:val="24"/>
              </w:rPr>
              <w:t>...</w:t>
            </w:r>
          </w:p>
          <w:p w14:paraId="2D5D0B68">
            <w:pPr>
              <w:spacing w:after="0" w:line="240" w:lineRule="auto"/>
              <w:jc w:val="both"/>
              <w:rPr>
                <w:rFonts w:hint="default" w:ascii="Arial" w:hAnsi="Arial" w:cs="Arial"/>
                <w:sz w:val="24"/>
                <w:szCs w:val="24"/>
              </w:rPr>
            </w:pPr>
          </w:p>
          <w:p w14:paraId="737D1648">
            <w:pPr>
              <w:spacing w:after="0" w:line="240" w:lineRule="auto"/>
              <w:jc w:val="both"/>
              <w:rPr>
                <w:rFonts w:hint="default" w:ascii="Arial" w:hAnsi="Arial" w:cs="Arial"/>
                <w:sz w:val="24"/>
                <w:szCs w:val="24"/>
              </w:rPr>
            </w:pPr>
          </w:p>
          <w:p w14:paraId="2B2D9366">
            <w:pPr>
              <w:spacing w:after="0" w:line="240" w:lineRule="auto"/>
              <w:jc w:val="both"/>
              <w:rPr>
                <w:rFonts w:hint="default" w:ascii="Arial" w:hAnsi="Arial" w:cs="Arial"/>
                <w:sz w:val="24"/>
                <w:szCs w:val="24"/>
              </w:rPr>
            </w:pPr>
            <w:r>
              <w:rPr>
                <w:rFonts w:hint="default" w:ascii="Arial" w:hAnsi="Arial" w:cs="Arial"/>
                <w:sz w:val="24"/>
                <w:szCs w:val="24"/>
              </w:rPr>
              <w:t>Salinan sesuai dengan aslinya</w:t>
            </w:r>
          </w:p>
          <w:p w14:paraId="4023BCF7">
            <w:pPr>
              <w:spacing w:after="0" w:line="240" w:lineRule="auto"/>
              <w:jc w:val="both"/>
              <w:rPr>
                <w:rFonts w:hint="default" w:ascii="Arial" w:hAnsi="Arial" w:cs="Arial"/>
                <w:sz w:val="24"/>
                <w:szCs w:val="24"/>
              </w:rPr>
            </w:pPr>
            <w:r>
              <w:rPr>
                <w:rFonts w:hint="default" w:ascii="Arial" w:hAnsi="Arial" w:cs="Arial"/>
                <w:sz w:val="24"/>
                <w:szCs w:val="24"/>
              </w:rPr>
              <w:t>SEKRETARIS DPRD KOTA SALATIGA,</w:t>
            </w:r>
          </w:p>
          <w:p w14:paraId="725ADBFE">
            <w:pPr>
              <w:spacing w:after="0" w:line="240" w:lineRule="auto"/>
              <w:jc w:val="both"/>
              <w:rPr>
                <w:rFonts w:hint="default" w:ascii="Arial" w:hAnsi="Arial" w:cs="Arial"/>
                <w:sz w:val="24"/>
                <w:szCs w:val="24"/>
              </w:rPr>
            </w:pPr>
          </w:p>
          <w:p w14:paraId="16196834">
            <w:pPr>
              <w:spacing w:after="0" w:line="240" w:lineRule="auto"/>
              <w:jc w:val="both"/>
              <w:rPr>
                <w:rFonts w:hint="default" w:ascii="Arial" w:hAnsi="Arial" w:cs="Arial"/>
                <w:sz w:val="24"/>
                <w:szCs w:val="24"/>
              </w:rPr>
            </w:pPr>
            <w:r>
              <w:rPr>
                <w:rFonts w:hint="default" w:ascii="Arial" w:hAnsi="Arial" w:cs="Arial"/>
                <w:sz w:val="24"/>
                <w:szCs w:val="24"/>
              </w:rPr>
              <w:t>…</w:t>
            </w:r>
          </w:p>
          <w:p w14:paraId="72C59785">
            <w:pPr>
              <w:spacing w:after="0" w:line="240" w:lineRule="auto"/>
              <w:jc w:val="both"/>
              <w:rPr>
                <w:rFonts w:hint="default" w:ascii="Arial" w:hAnsi="Arial" w:cs="Arial"/>
                <w:sz w:val="24"/>
                <w:szCs w:val="24"/>
              </w:rPr>
            </w:pPr>
            <w:r>
              <w:rPr>
                <w:rFonts w:hint="default" w:ascii="Arial" w:hAnsi="Arial" w:cs="Arial"/>
                <w:sz w:val="24"/>
                <w:szCs w:val="24"/>
              </w:rPr>
              <w:t>BERITA DAERAH KOTA SALATIGA TAHUN … NOMOR …</w:t>
            </w:r>
          </w:p>
        </w:tc>
      </w:tr>
      <w:tr w14:paraId="5F63C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1704CA79">
            <w:pPr>
              <w:spacing w:after="0" w:line="240" w:lineRule="auto"/>
              <w:jc w:val="both"/>
              <w:rPr>
                <w:rFonts w:hint="default" w:ascii="Arial" w:hAnsi="Arial" w:cs="Arial"/>
                <w:sz w:val="24"/>
                <w:szCs w:val="24"/>
              </w:rPr>
            </w:pPr>
          </w:p>
        </w:tc>
      </w:tr>
      <w:tr w14:paraId="37A710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6" w:type="dxa"/>
            <w:gridSpan w:val="2"/>
          </w:tcPr>
          <w:p w14:paraId="0D6DD4BD">
            <w:pPr>
              <w:spacing w:after="0" w:line="240" w:lineRule="auto"/>
              <w:rPr>
                <w:rFonts w:hint="default" w:ascii="Arial" w:hAnsi="Arial" w:cs="Arial"/>
                <w:sz w:val="24"/>
                <w:szCs w:val="24"/>
              </w:rPr>
            </w:pPr>
          </w:p>
        </w:tc>
      </w:tr>
    </w:tbl>
    <w:p w14:paraId="43BA9824"/>
    <w:sectPr>
      <w:pgSz w:w="12240" w:h="15840"/>
      <w:pgMar w:top="2268" w:right="1418" w:bottom="1418" w:left="1418"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Bookman Old Style">
    <w:altName w:val="Segoe Print"/>
    <w:panose1 w:val="02050604050505020204"/>
    <w:charset w:val="00"/>
    <w:family w:val="roman"/>
    <w:pitch w:val="default"/>
    <w:sig w:usb0="00000000" w:usb1="00000000" w:usb2="00000000" w:usb3="00000000" w:csb0="0000009F" w:csb1="00000000"/>
  </w:font>
  <w:font w:name="Segoe Print">
    <w:panose1 w:val="02000600000000000000"/>
    <w:charset w:val="00"/>
    <w:family w:val="auto"/>
    <w:pitch w:val="default"/>
    <w:sig w:usb0="0000028F" w:usb1="00000000" w:usb2="00000000" w:usb3="00000000" w:csb0="2000009F" w:csb1="4701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1A10F7"/>
    <w:multiLevelType w:val="multilevel"/>
    <w:tmpl w:val="001A10F7"/>
    <w:lvl w:ilvl="0" w:tentative="0">
      <w:start w:val="2"/>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25779AD"/>
    <w:multiLevelType w:val="multilevel"/>
    <w:tmpl w:val="025779AD"/>
    <w:lvl w:ilvl="0" w:tentative="0">
      <w:start w:val="1"/>
      <w:numFmt w:val="decimal"/>
      <w:lvlText w:val="%1."/>
      <w:lvlJc w:val="left"/>
      <w:pPr>
        <w:ind w:left="1670" w:hanging="360"/>
      </w:pPr>
    </w:lvl>
    <w:lvl w:ilvl="1" w:tentative="0">
      <w:start w:val="1"/>
      <w:numFmt w:val="lowerLetter"/>
      <w:lvlText w:val="%2."/>
      <w:lvlJc w:val="left"/>
      <w:pPr>
        <w:ind w:left="2390" w:hanging="360"/>
      </w:pPr>
    </w:lvl>
    <w:lvl w:ilvl="2" w:tentative="0">
      <w:start w:val="1"/>
      <w:numFmt w:val="lowerRoman"/>
      <w:lvlText w:val="%3."/>
      <w:lvlJc w:val="right"/>
      <w:pPr>
        <w:ind w:left="3110" w:hanging="180"/>
      </w:pPr>
    </w:lvl>
    <w:lvl w:ilvl="3" w:tentative="0">
      <w:start w:val="1"/>
      <w:numFmt w:val="decimal"/>
      <w:lvlText w:val="%4."/>
      <w:lvlJc w:val="left"/>
      <w:pPr>
        <w:ind w:left="3830" w:hanging="360"/>
      </w:pPr>
    </w:lvl>
    <w:lvl w:ilvl="4" w:tentative="0">
      <w:start w:val="1"/>
      <w:numFmt w:val="lowerLetter"/>
      <w:lvlText w:val="%5."/>
      <w:lvlJc w:val="left"/>
      <w:pPr>
        <w:ind w:left="4550" w:hanging="360"/>
      </w:pPr>
    </w:lvl>
    <w:lvl w:ilvl="5" w:tentative="0">
      <w:start w:val="1"/>
      <w:numFmt w:val="lowerRoman"/>
      <w:lvlText w:val="%6."/>
      <w:lvlJc w:val="right"/>
      <w:pPr>
        <w:ind w:left="5270" w:hanging="180"/>
      </w:pPr>
    </w:lvl>
    <w:lvl w:ilvl="6" w:tentative="0">
      <w:start w:val="1"/>
      <w:numFmt w:val="decimal"/>
      <w:lvlText w:val="%7."/>
      <w:lvlJc w:val="left"/>
      <w:pPr>
        <w:ind w:left="5990" w:hanging="360"/>
      </w:pPr>
    </w:lvl>
    <w:lvl w:ilvl="7" w:tentative="0">
      <w:start w:val="1"/>
      <w:numFmt w:val="lowerLetter"/>
      <w:lvlText w:val="%8."/>
      <w:lvlJc w:val="left"/>
      <w:pPr>
        <w:ind w:left="6710" w:hanging="360"/>
      </w:pPr>
    </w:lvl>
    <w:lvl w:ilvl="8" w:tentative="0">
      <w:start w:val="1"/>
      <w:numFmt w:val="lowerRoman"/>
      <w:lvlText w:val="%9."/>
      <w:lvlJc w:val="right"/>
      <w:pPr>
        <w:ind w:left="7430" w:hanging="180"/>
      </w:pPr>
    </w:lvl>
  </w:abstractNum>
  <w:abstractNum w:abstractNumId="2">
    <w:nsid w:val="03144DB8"/>
    <w:multiLevelType w:val="multilevel"/>
    <w:tmpl w:val="03144DB8"/>
    <w:lvl w:ilvl="0" w:tentative="0">
      <w:start w:val="1"/>
      <w:numFmt w:val="lowerLetter"/>
      <w:lvlText w:val="%1."/>
      <w:lvlJc w:val="left"/>
      <w:pPr>
        <w:ind w:left="1182" w:hanging="360"/>
      </w:pPr>
    </w:lvl>
    <w:lvl w:ilvl="1" w:tentative="0">
      <w:start w:val="1"/>
      <w:numFmt w:val="lowerLetter"/>
      <w:lvlText w:val="%2."/>
      <w:lvlJc w:val="left"/>
      <w:pPr>
        <w:ind w:left="1902" w:hanging="360"/>
      </w:pPr>
    </w:lvl>
    <w:lvl w:ilvl="2" w:tentative="0">
      <w:start w:val="1"/>
      <w:numFmt w:val="lowerRoman"/>
      <w:lvlText w:val="%3."/>
      <w:lvlJc w:val="right"/>
      <w:pPr>
        <w:ind w:left="2622" w:hanging="180"/>
      </w:pPr>
    </w:lvl>
    <w:lvl w:ilvl="3" w:tentative="0">
      <w:start w:val="1"/>
      <w:numFmt w:val="decimal"/>
      <w:lvlText w:val="%4."/>
      <w:lvlJc w:val="left"/>
      <w:pPr>
        <w:ind w:left="3342" w:hanging="360"/>
      </w:pPr>
    </w:lvl>
    <w:lvl w:ilvl="4" w:tentative="0">
      <w:start w:val="1"/>
      <w:numFmt w:val="lowerLetter"/>
      <w:lvlText w:val="%5."/>
      <w:lvlJc w:val="left"/>
      <w:pPr>
        <w:ind w:left="4062" w:hanging="360"/>
      </w:pPr>
    </w:lvl>
    <w:lvl w:ilvl="5" w:tentative="0">
      <w:start w:val="1"/>
      <w:numFmt w:val="lowerRoman"/>
      <w:lvlText w:val="%6."/>
      <w:lvlJc w:val="right"/>
      <w:pPr>
        <w:ind w:left="4782" w:hanging="180"/>
      </w:pPr>
    </w:lvl>
    <w:lvl w:ilvl="6" w:tentative="0">
      <w:start w:val="1"/>
      <w:numFmt w:val="decimal"/>
      <w:lvlText w:val="%7."/>
      <w:lvlJc w:val="left"/>
      <w:pPr>
        <w:ind w:left="5502" w:hanging="360"/>
      </w:pPr>
    </w:lvl>
    <w:lvl w:ilvl="7" w:tentative="0">
      <w:start w:val="1"/>
      <w:numFmt w:val="lowerLetter"/>
      <w:lvlText w:val="%8."/>
      <w:lvlJc w:val="left"/>
      <w:pPr>
        <w:ind w:left="6222" w:hanging="360"/>
      </w:pPr>
    </w:lvl>
    <w:lvl w:ilvl="8" w:tentative="0">
      <w:start w:val="1"/>
      <w:numFmt w:val="lowerRoman"/>
      <w:lvlText w:val="%9."/>
      <w:lvlJc w:val="right"/>
      <w:pPr>
        <w:ind w:left="6942" w:hanging="180"/>
      </w:pPr>
    </w:lvl>
  </w:abstractNum>
  <w:abstractNum w:abstractNumId="3">
    <w:nsid w:val="04BD026B"/>
    <w:multiLevelType w:val="multilevel"/>
    <w:tmpl w:val="04BD026B"/>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07895391"/>
    <w:multiLevelType w:val="multilevel"/>
    <w:tmpl w:val="07895391"/>
    <w:lvl w:ilvl="0" w:tentative="0">
      <w:start w:val="1"/>
      <w:numFmt w:val="decimal"/>
      <w:lvlText w:val="(%1)"/>
      <w:lvlJc w:val="left"/>
      <w:rPr>
        <w:rFonts w:hint="default"/>
      </w:rPr>
    </w:lvl>
    <w:lvl w:ilvl="1" w:tentative="0">
      <w:start w:val="1"/>
      <w:numFmt w:val="bullet"/>
      <w:lvlText w:val=""/>
      <w:lvlJc w:val="left"/>
    </w:lvl>
    <w:lvl w:ilvl="2" w:tentative="0">
      <w:start w:val="1"/>
      <w:numFmt w:val="bullet"/>
      <w:lvlText w:val=""/>
      <w:lvlJc w:val="left"/>
    </w:lvl>
    <w:lvl w:ilvl="3" w:tentative="0">
      <w:start w:val="1"/>
      <w:numFmt w:val="bullet"/>
      <w:lvlText w:val=""/>
      <w:lvlJc w:val="left"/>
    </w:lvl>
    <w:lvl w:ilvl="4" w:tentative="0">
      <w:start w:val="1"/>
      <w:numFmt w:val="bullet"/>
      <w:lvlText w:val=""/>
      <w:lvlJc w:val="left"/>
    </w:lvl>
    <w:lvl w:ilvl="5" w:tentative="0">
      <w:start w:val="1"/>
      <w:numFmt w:val="bullet"/>
      <w:lvlText w:val=""/>
      <w:lvlJc w:val="left"/>
    </w:lvl>
    <w:lvl w:ilvl="6" w:tentative="0">
      <w:start w:val="1"/>
      <w:numFmt w:val="bullet"/>
      <w:lvlText w:val=""/>
      <w:lvlJc w:val="left"/>
    </w:lvl>
    <w:lvl w:ilvl="7" w:tentative="0">
      <w:start w:val="1"/>
      <w:numFmt w:val="bullet"/>
      <w:lvlText w:val=""/>
      <w:lvlJc w:val="left"/>
    </w:lvl>
    <w:lvl w:ilvl="8" w:tentative="0">
      <w:start w:val="1"/>
      <w:numFmt w:val="bullet"/>
      <w:lvlText w:val=""/>
      <w:lvlJc w:val="left"/>
    </w:lvl>
  </w:abstractNum>
  <w:abstractNum w:abstractNumId="5">
    <w:nsid w:val="0D202A97"/>
    <w:multiLevelType w:val="multilevel"/>
    <w:tmpl w:val="0D202A97"/>
    <w:lvl w:ilvl="0" w:tentative="0">
      <w:start w:val="3"/>
      <w:numFmt w:val="decimal"/>
      <w:lvlText w:val="(%1)"/>
      <w:lvlJc w:val="left"/>
      <w:pPr>
        <w:ind w:left="720" w:hanging="360"/>
      </w:pPr>
      <w:rPr>
        <w:rFonts w:hint="default"/>
        <w:b w:val="0"/>
        <w:bCs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0E3B2AA7"/>
    <w:multiLevelType w:val="multilevel"/>
    <w:tmpl w:val="0E3B2AA7"/>
    <w:lvl w:ilvl="0" w:tentative="0">
      <w:start w:val="3"/>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12451502"/>
    <w:multiLevelType w:val="multilevel"/>
    <w:tmpl w:val="12451502"/>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13670F9C"/>
    <w:multiLevelType w:val="multilevel"/>
    <w:tmpl w:val="13670F9C"/>
    <w:lvl w:ilvl="0" w:tentative="0">
      <w:start w:val="1"/>
      <w:numFmt w:val="lowerLetter"/>
      <w:lvlText w:val="%1."/>
      <w:lvlJc w:val="left"/>
      <w:pPr>
        <w:ind w:left="1105" w:hanging="360"/>
      </w:pPr>
    </w:lvl>
    <w:lvl w:ilvl="1" w:tentative="0">
      <w:start w:val="1"/>
      <w:numFmt w:val="lowerLetter"/>
      <w:lvlText w:val="%2."/>
      <w:lvlJc w:val="left"/>
      <w:pPr>
        <w:ind w:left="1825" w:hanging="360"/>
      </w:pPr>
    </w:lvl>
    <w:lvl w:ilvl="2" w:tentative="0">
      <w:start w:val="1"/>
      <w:numFmt w:val="lowerRoman"/>
      <w:lvlText w:val="%3."/>
      <w:lvlJc w:val="right"/>
      <w:pPr>
        <w:ind w:left="2545" w:hanging="180"/>
      </w:pPr>
    </w:lvl>
    <w:lvl w:ilvl="3" w:tentative="0">
      <w:start w:val="1"/>
      <w:numFmt w:val="decimal"/>
      <w:lvlText w:val="%4."/>
      <w:lvlJc w:val="left"/>
      <w:pPr>
        <w:ind w:left="3265" w:hanging="360"/>
      </w:pPr>
    </w:lvl>
    <w:lvl w:ilvl="4" w:tentative="0">
      <w:start w:val="1"/>
      <w:numFmt w:val="lowerLetter"/>
      <w:lvlText w:val="%5."/>
      <w:lvlJc w:val="left"/>
      <w:pPr>
        <w:ind w:left="3985" w:hanging="360"/>
      </w:pPr>
    </w:lvl>
    <w:lvl w:ilvl="5" w:tentative="0">
      <w:start w:val="1"/>
      <w:numFmt w:val="lowerRoman"/>
      <w:lvlText w:val="%6."/>
      <w:lvlJc w:val="right"/>
      <w:pPr>
        <w:ind w:left="4705" w:hanging="180"/>
      </w:pPr>
    </w:lvl>
    <w:lvl w:ilvl="6" w:tentative="0">
      <w:start w:val="1"/>
      <w:numFmt w:val="decimal"/>
      <w:lvlText w:val="%7."/>
      <w:lvlJc w:val="left"/>
      <w:pPr>
        <w:ind w:left="5425" w:hanging="360"/>
      </w:pPr>
    </w:lvl>
    <w:lvl w:ilvl="7" w:tentative="0">
      <w:start w:val="1"/>
      <w:numFmt w:val="lowerLetter"/>
      <w:lvlText w:val="%8."/>
      <w:lvlJc w:val="left"/>
      <w:pPr>
        <w:ind w:left="6145" w:hanging="360"/>
      </w:pPr>
    </w:lvl>
    <w:lvl w:ilvl="8" w:tentative="0">
      <w:start w:val="1"/>
      <w:numFmt w:val="lowerRoman"/>
      <w:lvlText w:val="%9."/>
      <w:lvlJc w:val="right"/>
      <w:pPr>
        <w:ind w:left="6865" w:hanging="180"/>
      </w:pPr>
    </w:lvl>
  </w:abstractNum>
  <w:abstractNum w:abstractNumId="9">
    <w:nsid w:val="165B6219"/>
    <w:multiLevelType w:val="multilevel"/>
    <w:tmpl w:val="165B6219"/>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175C54D1"/>
    <w:multiLevelType w:val="multilevel"/>
    <w:tmpl w:val="175C54D1"/>
    <w:lvl w:ilvl="0" w:tentative="0">
      <w:start w:val="1"/>
      <w:numFmt w:val="decimal"/>
      <w:lvlText w:val="(%1)"/>
      <w:lvlJc w:val="left"/>
      <w:pPr>
        <w:ind w:left="720" w:hanging="360"/>
      </w:pPr>
      <w:rPr>
        <w:rFonts w:hint="default"/>
        <w:b w:val="0"/>
        <w:bCs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
    <w:nsid w:val="177C1AF0"/>
    <w:multiLevelType w:val="multilevel"/>
    <w:tmpl w:val="177C1AF0"/>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2">
    <w:nsid w:val="188C73A5"/>
    <w:multiLevelType w:val="multilevel"/>
    <w:tmpl w:val="188C73A5"/>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3">
    <w:nsid w:val="18F35F4C"/>
    <w:multiLevelType w:val="multilevel"/>
    <w:tmpl w:val="18F35F4C"/>
    <w:lvl w:ilvl="0" w:tentative="0">
      <w:start w:val="9"/>
      <w:numFmt w:val="decimal"/>
      <w:lvlText w:val="(%1)"/>
      <w:lvlJc w:val="left"/>
      <w:pPr>
        <w:ind w:left="720" w:hanging="360"/>
      </w:pPr>
      <w:rPr>
        <w:rFonts w:hint="default"/>
        <w:b w:val="0"/>
        <w:bCs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4">
    <w:nsid w:val="195D429A"/>
    <w:multiLevelType w:val="multilevel"/>
    <w:tmpl w:val="195D429A"/>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5">
    <w:nsid w:val="19FE66F4"/>
    <w:multiLevelType w:val="multilevel"/>
    <w:tmpl w:val="19FE66F4"/>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6">
    <w:nsid w:val="1B443AC5"/>
    <w:multiLevelType w:val="multilevel"/>
    <w:tmpl w:val="1B443AC5"/>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7">
    <w:nsid w:val="1CD6044F"/>
    <w:multiLevelType w:val="multilevel"/>
    <w:tmpl w:val="1CD6044F"/>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8">
    <w:nsid w:val="1D9B68E9"/>
    <w:multiLevelType w:val="multilevel"/>
    <w:tmpl w:val="1D9B68E9"/>
    <w:lvl w:ilvl="0" w:tentative="0">
      <w:start w:val="1"/>
      <w:numFmt w:val="decimal"/>
      <w:lvlText w:val="%1."/>
      <w:lvlJc w:val="left"/>
      <w:pPr>
        <w:ind w:left="1325" w:hanging="360"/>
      </w:pPr>
      <w:rPr>
        <w:b w:val="0"/>
        <w:bCs w:val="0"/>
      </w:rPr>
    </w:lvl>
    <w:lvl w:ilvl="1" w:tentative="0">
      <w:start w:val="1"/>
      <w:numFmt w:val="lowerLetter"/>
      <w:lvlText w:val="%2."/>
      <w:lvlJc w:val="left"/>
      <w:pPr>
        <w:ind w:left="2045" w:hanging="360"/>
      </w:pPr>
    </w:lvl>
    <w:lvl w:ilvl="2" w:tentative="0">
      <w:start w:val="1"/>
      <w:numFmt w:val="lowerRoman"/>
      <w:lvlText w:val="%3."/>
      <w:lvlJc w:val="right"/>
      <w:pPr>
        <w:ind w:left="2765" w:hanging="180"/>
      </w:pPr>
    </w:lvl>
    <w:lvl w:ilvl="3" w:tentative="0">
      <w:start w:val="1"/>
      <w:numFmt w:val="decimal"/>
      <w:lvlText w:val="%4."/>
      <w:lvlJc w:val="left"/>
      <w:pPr>
        <w:ind w:left="3485" w:hanging="360"/>
      </w:pPr>
    </w:lvl>
    <w:lvl w:ilvl="4" w:tentative="0">
      <w:start w:val="1"/>
      <w:numFmt w:val="lowerLetter"/>
      <w:lvlText w:val="%5."/>
      <w:lvlJc w:val="left"/>
      <w:pPr>
        <w:ind w:left="4205" w:hanging="360"/>
      </w:pPr>
    </w:lvl>
    <w:lvl w:ilvl="5" w:tentative="0">
      <w:start w:val="1"/>
      <w:numFmt w:val="lowerRoman"/>
      <w:lvlText w:val="%6."/>
      <w:lvlJc w:val="right"/>
      <w:pPr>
        <w:ind w:left="4925" w:hanging="180"/>
      </w:pPr>
    </w:lvl>
    <w:lvl w:ilvl="6" w:tentative="0">
      <w:start w:val="1"/>
      <w:numFmt w:val="decimal"/>
      <w:lvlText w:val="%7."/>
      <w:lvlJc w:val="left"/>
      <w:pPr>
        <w:ind w:left="5645" w:hanging="360"/>
      </w:pPr>
    </w:lvl>
    <w:lvl w:ilvl="7" w:tentative="0">
      <w:start w:val="1"/>
      <w:numFmt w:val="lowerLetter"/>
      <w:lvlText w:val="%8."/>
      <w:lvlJc w:val="left"/>
      <w:pPr>
        <w:ind w:left="6365" w:hanging="360"/>
      </w:pPr>
    </w:lvl>
    <w:lvl w:ilvl="8" w:tentative="0">
      <w:start w:val="1"/>
      <w:numFmt w:val="lowerRoman"/>
      <w:lvlText w:val="%9."/>
      <w:lvlJc w:val="right"/>
      <w:pPr>
        <w:ind w:left="7085" w:hanging="180"/>
      </w:pPr>
    </w:lvl>
  </w:abstractNum>
  <w:abstractNum w:abstractNumId="19">
    <w:nsid w:val="1DC36FA3"/>
    <w:multiLevelType w:val="multilevel"/>
    <w:tmpl w:val="1DC36FA3"/>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0">
    <w:nsid w:val="201E5062"/>
    <w:multiLevelType w:val="multilevel"/>
    <w:tmpl w:val="201E5062"/>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1">
    <w:nsid w:val="2173685A"/>
    <w:multiLevelType w:val="multilevel"/>
    <w:tmpl w:val="2173685A"/>
    <w:lvl w:ilvl="0" w:tentative="0">
      <w:start w:val="6"/>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2">
    <w:nsid w:val="221B118C"/>
    <w:multiLevelType w:val="multilevel"/>
    <w:tmpl w:val="221B118C"/>
    <w:lvl w:ilvl="0" w:tentative="0">
      <w:start w:val="4"/>
      <w:numFmt w:val="decimal"/>
      <w:lvlText w:val="%1."/>
      <w:lvlJc w:val="left"/>
      <w:pPr>
        <w:ind w:left="360" w:hanging="360"/>
      </w:pPr>
      <w:rPr>
        <w:rFonts w:hint="default"/>
        <w:i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3">
    <w:nsid w:val="231F1631"/>
    <w:multiLevelType w:val="multilevel"/>
    <w:tmpl w:val="231F1631"/>
    <w:lvl w:ilvl="0" w:tentative="0">
      <w:start w:val="8"/>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4">
    <w:nsid w:val="23872E70"/>
    <w:multiLevelType w:val="multilevel"/>
    <w:tmpl w:val="23872E70"/>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5">
    <w:nsid w:val="24934515"/>
    <w:multiLevelType w:val="multilevel"/>
    <w:tmpl w:val="24934515"/>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6">
    <w:nsid w:val="2538131A"/>
    <w:multiLevelType w:val="multilevel"/>
    <w:tmpl w:val="2538131A"/>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7">
    <w:nsid w:val="26A25795"/>
    <w:multiLevelType w:val="multilevel"/>
    <w:tmpl w:val="26A25795"/>
    <w:lvl w:ilvl="0" w:tentative="0">
      <w:start w:val="1"/>
      <w:numFmt w:val="decimal"/>
      <w:lvlText w:val="(%1)"/>
      <w:lvlJc w:val="left"/>
      <w:pPr>
        <w:ind w:left="1130" w:hanging="360"/>
      </w:pPr>
      <w:rPr>
        <w:rFonts w:hint="default"/>
        <w:b w:val="0"/>
        <w:bCs w:val="0"/>
      </w:rPr>
    </w:lvl>
    <w:lvl w:ilvl="1" w:tentative="0">
      <w:start w:val="1"/>
      <w:numFmt w:val="lowerLetter"/>
      <w:lvlText w:val="%2."/>
      <w:lvlJc w:val="left"/>
      <w:pPr>
        <w:ind w:left="1850" w:hanging="360"/>
      </w:pPr>
    </w:lvl>
    <w:lvl w:ilvl="2" w:tentative="0">
      <w:start w:val="1"/>
      <w:numFmt w:val="lowerRoman"/>
      <w:lvlText w:val="%3."/>
      <w:lvlJc w:val="right"/>
      <w:pPr>
        <w:ind w:left="2570" w:hanging="180"/>
      </w:pPr>
    </w:lvl>
    <w:lvl w:ilvl="3" w:tentative="0">
      <w:start w:val="1"/>
      <w:numFmt w:val="decimal"/>
      <w:lvlText w:val="%4."/>
      <w:lvlJc w:val="left"/>
      <w:pPr>
        <w:ind w:left="3290" w:hanging="360"/>
      </w:pPr>
    </w:lvl>
    <w:lvl w:ilvl="4" w:tentative="0">
      <w:start w:val="1"/>
      <w:numFmt w:val="lowerLetter"/>
      <w:lvlText w:val="%5."/>
      <w:lvlJc w:val="left"/>
      <w:pPr>
        <w:ind w:left="4010" w:hanging="360"/>
      </w:pPr>
    </w:lvl>
    <w:lvl w:ilvl="5" w:tentative="0">
      <w:start w:val="1"/>
      <w:numFmt w:val="lowerRoman"/>
      <w:lvlText w:val="%6."/>
      <w:lvlJc w:val="right"/>
      <w:pPr>
        <w:ind w:left="4730" w:hanging="180"/>
      </w:pPr>
    </w:lvl>
    <w:lvl w:ilvl="6" w:tentative="0">
      <w:start w:val="1"/>
      <w:numFmt w:val="decimal"/>
      <w:lvlText w:val="%7."/>
      <w:lvlJc w:val="left"/>
      <w:pPr>
        <w:ind w:left="5450" w:hanging="360"/>
      </w:pPr>
    </w:lvl>
    <w:lvl w:ilvl="7" w:tentative="0">
      <w:start w:val="1"/>
      <w:numFmt w:val="lowerLetter"/>
      <w:lvlText w:val="%8."/>
      <w:lvlJc w:val="left"/>
      <w:pPr>
        <w:ind w:left="6170" w:hanging="360"/>
      </w:pPr>
    </w:lvl>
    <w:lvl w:ilvl="8" w:tentative="0">
      <w:start w:val="1"/>
      <w:numFmt w:val="lowerRoman"/>
      <w:lvlText w:val="%9."/>
      <w:lvlJc w:val="right"/>
      <w:pPr>
        <w:ind w:left="6890" w:hanging="180"/>
      </w:pPr>
    </w:lvl>
  </w:abstractNum>
  <w:abstractNum w:abstractNumId="28">
    <w:nsid w:val="274954BB"/>
    <w:multiLevelType w:val="multilevel"/>
    <w:tmpl w:val="274954BB"/>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9">
    <w:nsid w:val="281279F7"/>
    <w:multiLevelType w:val="multilevel"/>
    <w:tmpl w:val="281279F7"/>
    <w:lvl w:ilvl="0" w:tentative="0">
      <w:start w:val="2"/>
      <w:numFmt w:val="decimal"/>
      <w:lvlText w:val="(%1)"/>
      <w:lvlJc w:val="left"/>
      <w:pPr>
        <w:ind w:left="144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0">
    <w:nsid w:val="28131AB8"/>
    <w:multiLevelType w:val="multilevel"/>
    <w:tmpl w:val="28131AB8"/>
    <w:lvl w:ilvl="0" w:tentative="0">
      <w:start w:val="1"/>
      <w:numFmt w:val="decimal"/>
      <w:lvlText w:val="%1."/>
      <w:lvlJc w:val="left"/>
      <w:pPr>
        <w:ind w:left="1325" w:hanging="360"/>
      </w:pPr>
      <w:rPr>
        <w:b w:val="0"/>
        <w:bCs w:val="0"/>
      </w:rPr>
    </w:lvl>
    <w:lvl w:ilvl="1" w:tentative="0">
      <w:start w:val="1"/>
      <w:numFmt w:val="lowerLetter"/>
      <w:lvlText w:val="%2."/>
      <w:lvlJc w:val="left"/>
      <w:pPr>
        <w:ind w:left="2045" w:hanging="360"/>
      </w:pPr>
    </w:lvl>
    <w:lvl w:ilvl="2" w:tentative="0">
      <w:start w:val="1"/>
      <w:numFmt w:val="lowerRoman"/>
      <w:lvlText w:val="%3."/>
      <w:lvlJc w:val="right"/>
      <w:pPr>
        <w:ind w:left="2765" w:hanging="180"/>
      </w:pPr>
    </w:lvl>
    <w:lvl w:ilvl="3" w:tentative="0">
      <w:start w:val="1"/>
      <w:numFmt w:val="decimal"/>
      <w:lvlText w:val="%4."/>
      <w:lvlJc w:val="left"/>
      <w:pPr>
        <w:ind w:left="3485" w:hanging="360"/>
      </w:pPr>
    </w:lvl>
    <w:lvl w:ilvl="4" w:tentative="0">
      <w:start w:val="1"/>
      <w:numFmt w:val="lowerLetter"/>
      <w:lvlText w:val="%5."/>
      <w:lvlJc w:val="left"/>
      <w:pPr>
        <w:ind w:left="4205" w:hanging="360"/>
      </w:pPr>
    </w:lvl>
    <w:lvl w:ilvl="5" w:tentative="0">
      <w:start w:val="1"/>
      <w:numFmt w:val="lowerRoman"/>
      <w:lvlText w:val="%6."/>
      <w:lvlJc w:val="right"/>
      <w:pPr>
        <w:ind w:left="4925" w:hanging="180"/>
      </w:pPr>
    </w:lvl>
    <w:lvl w:ilvl="6" w:tentative="0">
      <w:start w:val="1"/>
      <w:numFmt w:val="decimal"/>
      <w:lvlText w:val="%7."/>
      <w:lvlJc w:val="left"/>
      <w:pPr>
        <w:ind w:left="5645" w:hanging="360"/>
      </w:pPr>
    </w:lvl>
    <w:lvl w:ilvl="7" w:tentative="0">
      <w:start w:val="1"/>
      <w:numFmt w:val="lowerLetter"/>
      <w:lvlText w:val="%8."/>
      <w:lvlJc w:val="left"/>
      <w:pPr>
        <w:ind w:left="6365" w:hanging="360"/>
      </w:pPr>
    </w:lvl>
    <w:lvl w:ilvl="8" w:tentative="0">
      <w:start w:val="1"/>
      <w:numFmt w:val="lowerRoman"/>
      <w:lvlText w:val="%9."/>
      <w:lvlJc w:val="right"/>
      <w:pPr>
        <w:ind w:left="7085" w:hanging="180"/>
      </w:pPr>
    </w:lvl>
  </w:abstractNum>
  <w:abstractNum w:abstractNumId="31">
    <w:nsid w:val="29364499"/>
    <w:multiLevelType w:val="multilevel"/>
    <w:tmpl w:val="29364499"/>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2">
    <w:nsid w:val="29600721"/>
    <w:multiLevelType w:val="multilevel"/>
    <w:tmpl w:val="29600721"/>
    <w:lvl w:ilvl="0" w:tentative="0">
      <w:start w:val="1"/>
      <w:numFmt w:val="decimal"/>
      <w:lvlText w:val="(%1)"/>
      <w:lvlJc w:val="left"/>
      <w:pPr>
        <w:ind w:left="745" w:hanging="360"/>
      </w:pPr>
      <w:rPr>
        <w:rFonts w:hint="default"/>
      </w:rPr>
    </w:lvl>
    <w:lvl w:ilvl="1" w:tentative="0">
      <w:start w:val="1"/>
      <w:numFmt w:val="lowerLetter"/>
      <w:lvlText w:val="%2."/>
      <w:lvlJc w:val="left"/>
      <w:pPr>
        <w:ind w:left="1465" w:hanging="360"/>
      </w:pPr>
    </w:lvl>
    <w:lvl w:ilvl="2" w:tentative="0">
      <w:start w:val="1"/>
      <w:numFmt w:val="lowerRoman"/>
      <w:lvlText w:val="%3."/>
      <w:lvlJc w:val="right"/>
      <w:pPr>
        <w:ind w:left="2185" w:hanging="180"/>
      </w:pPr>
    </w:lvl>
    <w:lvl w:ilvl="3" w:tentative="0">
      <w:start w:val="1"/>
      <w:numFmt w:val="decimal"/>
      <w:lvlText w:val="%4."/>
      <w:lvlJc w:val="left"/>
      <w:pPr>
        <w:ind w:left="2905" w:hanging="360"/>
      </w:pPr>
    </w:lvl>
    <w:lvl w:ilvl="4" w:tentative="0">
      <w:start w:val="1"/>
      <w:numFmt w:val="lowerLetter"/>
      <w:lvlText w:val="%5."/>
      <w:lvlJc w:val="left"/>
      <w:pPr>
        <w:ind w:left="3625" w:hanging="360"/>
      </w:pPr>
    </w:lvl>
    <w:lvl w:ilvl="5" w:tentative="0">
      <w:start w:val="1"/>
      <w:numFmt w:val="lowerRoman"/>
      <w:lvlText w:val="%6."/>
      <w:lvlJc w:val="right"/>
      <w:pPr>
        <w:ind w:left="4345" w:hanging="180"/>
      </w:pPr>
    </w:lvl>
    <w:lvl w:ilvl="6" w:tentative="0">
      <w:start w:val="1"/>
      <w:numFmt w:val="decimal"/>
      <w:lvlText w:val="%7."/>
      <w:lvlJc w:val="left"/>
      <w:pPr>
        <w:ind w:left="5065" w:hanging="360"/>
      </w:pPr>
    </w:lvl>
    <w:lvl w:ilvl="7" w:tentative="0">
      <w:start w:val="1"/>
      <w:numFmt w:val="lowerLetter"/>
      <w:lvlText w:val="%8."/>
      <w:lvlJc w:val="left"/>
      <w:pPr>
        <w:ind w:left="5785" w:hanging="360"/>
      </w:pPr>
    </w:lvl>
    <w:lvl w:ilvl="8" w:tentative="0">
      <w:start w:val="1"/>
      <w:numFmt w:val="lowerRoman"/>
      <w:lvlText w:val="%9."/>
      <w:lvlJc w:val="right"/>
      <w:pPr>
        <w:ind w:left="6505" w:hanging="180"/>
      </w:pPr>
    </w:lvl>
  </w:abstractNum>
  <w:abstractNum w:abstractNumId="33">
    <w:nsid w:val="3037629D"/>
    <w:multiLevelType w:val="multilevel"/>
    <w:tmpl w:val="3037629D"/>
    <w:lvl w:ilvl="0" w:tentative="0">
      <w:start w:val="1"/>
      <w:numFmt w:val="lowerLetter"/>
      <w:lvlText w:val="%1."/>
      <w:lvlJc w:val="left"/>
      <w:pPr>
        <w:ind w:left="754" w:hanging="360"/>
      </w:pPr>
    </w:lvl>
    <w:lvl w:ilvl="1" w:tentative="0">
      <w:start w:val="1"/>
      <w:numFmt w:val="lowerLetter"/>
      <w:lvlText w:val="%2."/>
      <w:lvlJc w:val="left"/>
      <w:pPr>
        <w:ind w:left="1474" w:hanging="360"/>
      </w:pPr>
    </w:lvl>
    <w:lvl w:ilvl="2" w:tentative="0">
      <w:start w:val="1"/>
      <w:numFmt w:val="lowerRoman"/>
      <w:lvlText w:val="%3."/>
      <w:lvlJc w:val="right"/>
      <w:pPr>
        <w:ind w:left="2194" w:hanging="180"/>
      </w:pPr>
    </w:lvl>
    <w:lvl w:ilvl="3" w:tentative="0">
      <w:start w:val="1"/>
      <w:numFmt w:val="decimal"/>
      <w:lvlText w:val="%4."/>
      <w:lvlJc w:val="left"/>
      <w:pPr>
        <w:ind w:left="2914" w:hanging="360"/>
      </w:pPr>
    </w:lvl>
    <w:lvl w:ilvl="4" w:tentative="0">
      <w:start w:val="1"/>
      <w:numFmt w:val="lowerLetter"/>
      <w:lvlText w:val="%5."/>
      <w:lvlJc w:val="left"/>
      <w:pPr>
        <w:ind w:left="3634" w:hanging="360"/>
      </w:pPr>
    </w:lvl>
    <w:lvl w:ilvl="5" w:tentative="0">
      <w:start w:val="1"/>
      <w:numFmt w:val="lowerRoman"/>
      <w:lvlText w:val="%6."/>
      <w:lvlJc w:val="right"/>
      <w:pPr>
        <w:ind w:left="4354" w:hanging="180"/>
      </w:pPr>
    </w:lvl>
    <w:lvl w:ilvl="6" w:tentative="0">
      <w:start w:val="1"/>
      <w:numFmt w:val="decimal"/>
      <w:lvlText w:val="%7."/>
      <w:lvlJc w:val="left"/>
      <w:pPr>
        <w:ind w:left="5074" w:hanging="360"/>
      </w:pPr>
    </w:lvl>
    <w:lvl w:ilvl="7" w:tentative="0">
      <w:start w:val="1"/>
      <w:numFmt w:val="lowerLetter"/>
      <w:lvlText w:val="%8."/>
      <w:lvlJc w:val="left"/>
      <w:pPr>
        <w:ind w:left="5794" w:hanging="360"/>
      </w:pPr>
    </w:lvl>
    <w:lvl w:ilvl="8" w:tentative="0">
      <w:start w:val="1"/>
      <w:numFmt w:val="lowerRoman"/>
      <w:lvlText w:val="%9."/>
      <w:lvlJc w:val="right"/>
      <w:pPr>
        <w:ind w:left="6514" w:hanging="180"/>
      </w:pPr>
    </w:lvl>
  </w:abstractNum>
  <w:abstractNum w:abstractNumId="34">
    <w:nsid w:val="30FA10F0"/>
    <w:multiLevelType w:val="multilevel"/>
    <w:tmpl w:val="30FA10F0"/>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5">
    <w:nsid w:val="31985DF0"/>
    <w:multiLevelType w:val="multilevel"/>
    <w:tmpl w:val="31985DF0"/>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6">
    <w:nsid w:val="335C18C4"/>
    <w:multiLevelType w:val="multilevel"/>
    <w:tmpl w:val="335C18C4"/>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7">
    <w:nsid w:val="33B84FF8"/>
    <w:multiLevelType w:val="multilevel"/>
    <w:tmpl w:val="33B84FF8"/>
    <w:lvl w:ilvl="0" w:tentative="0">
      <w:start w:val="10"/>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8">
    <w:nsid w:val="343E5C3B"/>
    <w:multiLevelType w:val="multilevel"/>
    <w:tmpl w:val="343E5C3B"/>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9">
    <w:nsid w:val="347F2760"/>
    <w:multiLevelType w:val="multilevel"/>
    <w:tmpl w:val="347F2760"/>
    <w:lvl w:ilvl="0" w:tentative="0">
      <w:start w:val="2"/>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0">
    <w:nsid w:val="366E475B"/>
    <w:multiLevelType w:val="multilevel"/>
    <w:tmpl w:val="366E475B"/>
    <w:lvl w:ilvl="0" w:tentative="0">
      <w:start w:val="1"/>
      <w:numFmt w:val="lowerLetter"/>
      <w:lvlText w:val="%1."/>
      <w:lvlJc w:val="left"/>
      <w:pPr>
        <w:ind w:left="1040" w:hanging="360"/>
      </w:pPr>
    </w:lvl>
    <w:lvl w:ilvl="1" w:tentative="0">
      <w:start w:val="1"/>
      <w:numFmt w:val="lowerLetter"/>
      <w:lvlText w:val="%2."/>
      <w:lvlJc w:val="left"/>
      <w:pPr>
        <w:ind w:left="1760" w:hanging="360"/>
      </w:pPr>
    </w:lvl>
    <w:lvl w:ilvl="2" w:tentative="0">
      <w:start w:val="1"/>
      <w:numFmt w:val="lowerRoman"/>
      <w:lvlText w:val="%3."/>
      <w:lvlJc w:val="right"/>
      <w:pPr>
        <w:ind w:left="2480" w:hanging="180"/>
      </w:pPr>
    </w:lvl>
    <w:lvl w:ilvl="3" w:tentative="0">
      <w:start w:val="1"/>
      <w:numFmt w:val="decimal"/>
      <w:lvlText w:val="%4."/>
      <w:lvlJc w:val="left"/>
      <w:pPr>
        <w:ind w:left="3200" w:hanging="360"/>
      </w:pPr>
    </w:lvl>
    <w:lvl w:ilvl="4" w:tentative="0">
      <w:start w:val="1"/>
      <w:numFmt w:val="lowerLetter"/>
      <w:lvlText w:val="%5."/>
      <w:lvlJc w:val="left"/>
      <w:pPr>
        <w:ind w:left="3920" w:hanging="360"/>
      </w:pPr>
    </w:lvl>
    <w:lvl w:ilvl="5" w:tentative="0">
      <w:start w:val="1"/>
      <w:numFmt w:val="lowerRoman"/>
      <w:lvlText w:val="%6."/>
      <w:lvlJc w:val="right"/>
      <w:pPr>
        <w:ind w:left="4640" w:hanging="180"/>
      </w:pPr>
    </w:lvl>
    <w:lvl w:ilvl="6" w:tentative="0">
      <w:start w:val="1"/>
      <w:numFmt w:val="decimal"/>
      <w:lvlText w:val="%7."/>
      <w:lvlJc w:val="left"/>
      <w:pPr>
        <w:ind w:left="5360" w:hanging="360"/>
      </w:pPr>
    </w:lvl>
    <w:lvl w:ilvl="7" w:tentative="0">
      <w:start w:val="1"/>
      <w:numFmt w:val="lowerLetter"/>
      <w:lvlText w:val="%8."/>
      <w:lvlJc w:val="left"/>
      <w:pPr>
        <w:ind w:left="6080" w:hanging="360"/>
      </w:pPr>
    </w:lvl>
    <w:lvl w:ilvl="8" w:tentative="0">
      <w:start w:val="1"/>
      <w:numFmt w:val="lowerRoman"/>
      <w:lvlText w:val="%9."/>
      <w:lvlJc w:val="right"/>
      <w:pPr>
        <w:ind w:left="6800" w:hanging="180"/>
      </w:pPr>
    </w:lvl>
  </w:abstractNum>
  <w:abstractNum w:abstractNumId="41">
    <w:nsid w:val="36C5660E"/>
    <w:multiLevelType w:val="multilevel"/>
    <w:tmpl w:val="36C5660E"/>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2">
    <w:nsid w:val="380D7AB5"/>
    <w:multiLevelType w:val="multilevel"/>
    <w:tmpl w:val="380D7AB5"/>
    <w:lvl w:ilvl="0" w:tentative="0">
      <w:start w:val="1"/>
      <w:numFmt w:val="decimal"/>
      <w:lvlText w:val="(%1)"/>
      <w:lvlJc w:val="left"/>
      <w:pPr>
        <w:ind w:left="720" w:hanging="360"/>
      </w:pPr>
      <w:rPr>
        <w:rFonts w:hint="default"/>
        <w:b w:val="0"/>
        <w:bCs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3">
    <w:nsid w:val="3A8D6225"/>
    <w:multiLevelType w:val="multilevel"/>
    <w:tmpl w:val="3A8D6225"/>
    <w:lvl w:ilvl="0" w:tentative="0">
      <w:start w:val="1"/>
      <w:numFmt w:val="decimal"/>
      <w:lvlText w:val="(%1)"/>
      <w:lvlJc w:val="left"/>
      <w:pPr>
        <w:ind w:left="720" w:hanging="360"/>
      </w:pPr>
      <w:rPr>
        <w:rFonts w:hint="default"/>
        <w:b w:val="0"/>
        <w:bCs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4">
    <w:nsid w:val="3CDA28C2"/>
    <w:multiLevelType w:val="multilevel"/>
    <w:tmpl w:val="3CDA28C2"/>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5">
    <w:nsid w:val="41354EFA"/>
    <w:multiLevelType w:val="multilevel"/>
    <w:tmpl w:val="41354EFA"/>
    <w:lvl w:ilvl="0" w:tentative="0">
      <w:start w:val="1"/>
      <w:numFmt w:val="decimal"/>
      <w:lvlText w:val="(%1)"/>
      <w:lvlJc w:val="left"/>
      <w:pPr>
        <w:ind w:left="745" w:hanging="360"/>
      </w:pPr>
      <w:rPr>
        <w:rFonts w:hint="default"/>
      </w:rPr>
    </w:lvl>
    <w:lvl w:ilvl="1" w:tentative="0">
      <w:start w:val="1"/>
      <w:numFmt w:val="lowerLetter"/>
      <w:lvlText w:val="%2."/>
      <w:lvlJc w:val="left"/>
      <w:pPr>
        <w:ind w:left="1465" w:hanging="360"/>
      </w:pPr>
    </w:lvl>
    <w:lvl w:ilvl="2" w:tentative="0">
      <w:start w:val="1"/>
      <w:numFmt w:val="lowerRoman"/>
      <w:lvlText w:val="%3."/>
      <w:lvlJc w:val="right"/>
      <w:pPr>
        <w:ind w:left="2185" w:hanging="180"/>
      </w:pPr>
    </w:lvl>
    <w:lvl w:ilvl="3" w:tentative="0">
      <w:start w:val="1"/>
      <w:numFmt w:val="decimal"/>
      <w:lvlText w:val="%4."/>
      <w:lvlJc w:val="left"/>
      <w:pPr>
        <w:ind w:left="2905" w:hanging="360"/>
      </w:pPr>
    </w:lvl>
    <w:lvl w:ilvl="4" w:tentative="0">
      <w:start w:val="1"/>
      <w:numFmt w:val="lowerLetter"/>
      <w:lvlText w:val="%5."/>
      <w:lvlJc w:val="left"/>
      <w:pPr>
        <w:ind w:left="3625" w:hanging="360"/>
      </w:pPr>
    </w:lvl>
    <w:lvl w:ilvl="5" w:tentative="0">
      <w:start w:val="1"/>
      <w:numFmt w:val="lowerRoman"/>
      <w:lvlText w:val="%6."/>
      <w:lvlJc w:val="right"/>
      <w:pPr>
        <w:ind w:left="4345" w:hanging="180"/>
      </w:pPr>
    </w:lvl>
    <w:lvl w:ilvl="6" w:tentative="0">
      <w:start w:val="1"/>
      <w:numFmt w:val="decimal"/>
      <w:lvlText w:val="%7."/>
      <w:lvlJc w:val="left"/>
      <w:pPr>
        <w:ind w:left="5065" w:hanging="360"/>
      </w:pPr>
    </w:lvl>
    <w:lvl w:ilvl="7" w:tentative="0">
      <w:start w:val="1"/>
      <w:numFmt w:val="lowerLetter"/>
      <w:lvlText w:val="%8."/>
      <w:lvlJc w:val="left"/>
      <w:pPr>
        <w:ind w:left="5785" w:hanging="360"/>
      </w:pPr>
    </w:lvl>
    <w:lvl w:ilvl="8" w:tentative="0">
      <w:start w:val="1"/>
      <w:numFmt w:val="lowerRoman"/>
      <w:lvlText w:val="%9."/>
      <w:lvlJc w:val="right"/>
      <w:pPr>
        <w:ind w:left="6505" w:hanging="180"/>
      </w:pPr>
    </w:lvl>
  </w:abstractNum>
  <w:abstractNum w:abstractNumId="46">
    <w:nsid w:val="42AB4A49"/>
    <w:multiLevelType w:val="multilevel"/>
    <w:tmpl w:val="42AB4A49"/>
    <w:lvl w:ilvl="0" w:tentative="0">
      <w:start w:val="1"/>
      <w:numFmt w:val="decimal"/>
      <w:lvlText w:val="(%1)"/>
      <w:lvlJc w:val="left"/>
      <w:pPr>
        <w:ind w:left="720" w:hanging="360"/>
      </w:pPr>
      <w:rPr>
        <w:rFonts w:hint="default"/>
        <w:b w:val="0"/>
        <w:bCs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7">
    <w:nsid w:val="42C370E5"/>
    <w:multiLevelType w:val="multilevel"/>
    <w:tmpl w:val="42C370E5"/>
    <w:lvl w:ilvl="0" w:tentative="0">
      <w:start w:val="1"/>
      <w:numFmt w:val="lowerLetter"/>
      <w:lvlText w:val="%1."/>
      <w:lvlJc w:val="left"/>
      <w:pPr>
        <w:ind w:left="720" w:hanging="360"/>
      </w:pPr>
      <w:rPr>
        <w:b w:val="0"/>
        <w:bCs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8">
    <w:nsid w:val="43684005"/>
    <w:multiLevelType w:val="multilevel"/>
    <w:tmpl w:val="43684005"/>
    <w:lvl w:ilvl="0" w:tentative="0">
      <w:start w:val="4"/>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9">
    <w:nsid w:val="458001B4"/>
    <w:multiLevelType w:val="multilevel"/>
    <w:tmpl w:val="458001B4"/>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0">
    <w:nsid w:val="45CA24E9"/>
    <w:multiLevelType w:val="multilevel"/>
    <w:tmpl w:val="45CA24E9"/>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1">
    <w:nsid w:val="484D7FCB"/>
    <w:multiLevelType w:val="multilevel"/>
    <w:tmpl w:val="484D7FCB"/>
    <w:lvl w:ilvl="0" w:tentative="0">
      <w:start w:val="5"/>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2">
    <w:nsid w:val="49186B96"/>
    <w:multiLevelType w:val="multilevel"/>
    <w:tmpl w:val="49186B96"/>
    <w:lvl w:ilvl="0" w:tentative="0">
      <w:start w:val="2"/>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3">
    <w:nsid w:val="494E719C"/>
    <w:multiLevelType w:val="multilevel"/>
    <w:tmpl w:val="494E719C"/>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4">
    <w:nsid w:val="4DCD0543"/>
    <w:multiLevelType w:val="multilevel"/>
    <w:tmpl w:val="4DCD0543"/>
    <w:lvl w:ilvl="0" w:tentative="0">
      <w:start w:val="1"/>
      <w:numFmt w:val="decimal"/>
      <w:lvlText w:val="(%1)"/>
      <w:lvlJc w:val="left"/>
      <w:pPr>
        <w:ind w:left="720" w:hanging="360"/>
      </w:pPr>
      <w:rPr>
        <w:rFonts w:hint="default"/>
        <w:b w:val="0"/>
        <w:bCs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5">
    <w:nsid w:val="4E321B02"/>
    <w:multiLevelType w:val="multilevel"/>
    <w:tmpl w:val="4E321B02"/>
    <w:lvl w:ilvl="0" w:tentative="0">
      <w:start w:val="1"/>
      <w:numFmt w:val="decimal"/>
      <w:lvlText w:val="(%1)"/>
      <w:lvlJc w:val="left"/>
      <w:pPr>
        <w:ind w:left="720" w:hanging="360"/>
      </w:pPr>
      <w:rPr>
        <w:rFonts w:hint="default"/>
        <w:b w:val="0"/>
        <w:bCs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6">
    <w:nsid w:val="4E485453"/>
    <w:multiLevelType w:val="multilevel"/>
    <w:tmpl w:val="4E485453"/>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7">
    <w:nsid w:val="4FB4714C"/>
    <w:multiLevelType w:val="multilevel"/>
    <w:tmpl w:val="4FB4714C"/>
    <w:lvl w:ilvl="0" w:tentative="0">
      <w:start w:val="3"/>
      <w:numFmt w:val="decimal"/>
      <w:lvlText w:val="(%1)"/>
      <w:lvlJc w:val="left"/>
      <w:pPr>
        <w:ind w:left="720" w:hanging="360"/>
      </w:pPr>
      <w:rPr>
        <w:rFonts w:hint="default"/>
        <w:b w:val="0"/>
        <w:bCs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8">
    <w:nsid w:val="4FC92708"/>
    <w:multiLevelType w:val="multilevel"/>
    <w:tmpl w:val="4FC92708"/>
    <w:lvl w:ilvl="0" w:tentative="0">
      <w:start w:val="2"/>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9">
    <w:nsid w:val="50242ED0"/>
    <w:multiLevelType w:val="multilevel"/>
    <w:tmpl w:val="50242ED0"/>
    <w:lvl w:ilvl="0" w:tentative="0">
      <w:start w:val="1"/>
      <w:numFmt w:val="decimal"/>
      <w:lvlText w:val="(%1)"/>
      <w:lvlJc w:val="left"/>
      <w:pPr>
        <w:ind w:left="720" w:hanging="360"/>
      </w:pPr>
      <w:rPr>
        <w:rFonts w:hint="default"/>
        <w:b w:val="0"/>
        <w:bCs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0">
    <w:nsid w:val="529A2547"/>
    <w:multiLevelType w:val="multilevel"/>
    <w:tmpl w:val="529A2547"/>
    <w:lvl w:ilvl="0" w:tentative="0">
      <w:start w:val="4"/>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1">
    <w:nsid w:val="55932415"/>
    <w:multiLevelType w:val="multilevel"/>
    <w:tmpl w:val="55932415"/>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2">
    <w:nsid w:val="570E0C97"/>
    <w:multiLevelType w:val="multilevel"/>
    <w:tmpl w:val="570E0C97"/>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3">
    <w:nsid w:val="578847A3"/>
    <w:multiLevelType w:val="multilevel"/>
    <w:tmpl w:val="578847A3"/>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4">
    <w:nsid w:val="57DF4174"/>
    <w:multiLevelType w:val="multilevel"/>
    <w:tmpl w:val="57DF4174"/>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5">
    <w:nsid w:val="5B690940"/>
    <w:multiLevelType w:val="multilevel"/>
    <w:tmpl w:val="5B690940"/>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6">
    <w:nsid w:val="5D23525D"/>
    <w:multiLevelType w:val="multilevel"/>
    <w:tmpl w:val="5D23525D"/>
    <w:lvl w:ilvl="0" w:tentative="0">
      <w:start w:val="3"/>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7">
    <w:nsid w:val="5E606442"/>
    <w:multiLevelType w:val="multilevel"/>
    <w:tmpl w:val="5E606442"/>
    <w:lvl w:ilvl="0" w:tentative="0">
      <w:start w:val="1"/>
      <w:numFmt w:val="decimal"/>
      <w:lvlText w:val="(%1)"/>
      <w:lvlJc w:val="left"/>
      <w:pPr>
        <w:ind w:left="1130" w:hanging="360"/>
      </w:pPr>
      <w:rPr>
        <w:rFonts w:hint="default"/>
        <w:b w:val="0"/>
        <w:bCs w:val="0"/>
      </w:rPr>
    </w:lvl>
    <w:lvl w:ilvl="1" w:tentative="0">
      <w:start w:val="1"/>
      <w:numFmt w:val="lowerLetter"/>
      <w:lvlText w:val="%2."/>
      <w:lvlJc w:val="left"/>
      <w:pPr>
        <w:ind w:left="1850" w:hanging="360"/>
      </w:pPr>
    </w:lvl>
    <w:lvl w:ilvl="2" w:tentative="0">
      <w:start w:val="1"/>
      <w:numFmt w:val="lowerRoman"/>
      <w:lvlText w:val="%3."/>
      <w:lvlJc w:val="right"/>
      <w:pPr>
        <w:ind w:left="2570" w:hanging="180"/>
      </w:pPr>
    </w:lvl>
    <w:lvl w:ilvl="3" w:tentative="0">
      <w:start w:val="1"/>
      <w:numFmt w:val="decimal"/>
      <w:lvlText w:val="%4."/>
      <w:lvlJc w:val="left"/>
      <w:pPr>
        <w:ind w:left="3290" w:hanging="360"/>
      </w:pPr>
    </w:lvl>
    <w:lvl w:ilvl="4" w:tentative="0">
      <w:start w:val="1"/>
      <w:numFmt w:val="lowerLetter"/>
      <w:lvlText w:val="%5."/>
      <w:lvlJc w:val="left"/>
      <w:pPr>
        <w:ind w:left="4010" w:hanging="360"/>
      </w:pPr>
    </w:lvl>
    <w:lvl w:ilvl="5" w:tentative="0">
      <w:start w:val="1"/>
      <w:numFmt w:val="lowerRoman"/>
      <w:lvlText w:val="%6."/>
      <w:lvlJc w:val="right"/>
      <w:pPr>
        <w:ind w:left="4730" w:hanging="180"/>
      </w:pPr>
    </w:lvl>
    <w:lvl w:ilvl="6" w:tentative="0">
      <w:start w:val="1"/>
      <w:numFmt w:val="decimal"/>
      <w:lvlText w:val="%7."/>
      <w:lvlJc w:val="left"/>
      <w:pPr>
        <w:ind w:left="5450" w:hanging="360"/>
      </w:pPr>
    </w:lvl>
    <w:lvl w:ilvl="7" w:tentative="0">
      <w:start w:val="1"/>
      <w:numFmt w:val="lowerLetter"/>
      <w:lvlText w:val="%8."/>
      <w:lvlJc w:val="left"/>
      <w:pPr>
        <w:ind w:left="6170" w:hanging="360"/>
      </w:pPr>
    </w:lvl>
    <w:lvl w:ilvl="8" w:tentative="0">
      <w:start w:val="1"/>
      <w:numFmt w:val="lowerRoman"/>
      <w:lvlText w:val="%9."/>
      <w:lvlJc w:val="right"/>
      <w:pPr>
        <w:ind w:left="6890" w:hanging="180"/>
      </w:pPr>
    </w:lvl>
  </w:abstractNum>
  <w:abstractNum w:abstractNumId="68">
    <w:nsid w:val="611C468E"/>
    <w:multiLevelType w:val="multilevel"/>
    <w:tmpl w:val="611C468E"/>
    <w:lvl w:ilvl="0" w:tentative="0">
      <w:start w:val="5"/>
      <w:numFmt w:val="decimal"/>
      <w:lvlText w:val="(%1)"/>
      <w:lvlJc w:val="left"/>
      <w:pPr>
        <w:ind w:left="720" w:hanging="360"/>
      </w:pPr>
      <w:rPr>
        <w:rFonts w:hint="default"/>
        <w:b w:val="0"/>
        <w:bCs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9">
    <w:nsid w:val="648218BA"/>
    <w:multiLevelType w:val="multilevel"/>
    <w:tmpl w:val="648218BA"/>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0">
    <w:nsid w:val="65F94074"/>
    <w:multiLevelType w:val="multilevel"/>
    <w:tmpl w:val="65F94074"/>
    <w:lvl w:ilvl="0" w:tentative="0">
      <w:start w:val="1"/>
      <w:numFmt w:val="decimal"/>
      <w:lvlText w:val="(%1)"/>
      <w:lvlJc w:val="left"/>
      <w:pPr>
        <w:ind w:left="720" w:hanging="360"/>
      </w:pPr>
      <w:rPr>
        <w:rFonts w:hint="default"/>
        <w:b w:val="0"/>
        <w:bCs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1">
    <w:nsid w:val="6718514D"/>
    <w:multiLevelType w:val="multilevel"/>
    <w:tmpl w:val="6718514D"/>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2">
    <w:nsid w:val="67A43E8D"/>
    <w:multiLevelType w:val="multilevel"/>
    <w:tmpl w:val="67A43E8D"/>
    <w:lvl w:ilvl="0" w:tentative="0">
      <w:start w:val="4"/>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3">
    <w:nsid w:val="6A3C3CAE"/>
    <w:multiLevelType w:val="multilevel"/>
    <w:tmpl w:val="6A3C3CAE"/>
    <w:lvl w:ilvl="0" w:tentative="0">
      <w:start w:val="1"/>
      <w:numFmt w:val="lowerLetter"/>
      <w:lvlText w:val="%1."/>
      <w:lvlJc w:val="left"/>
      <w:pPr>
        <w:ind w:left="1130" w:hanging="360"/>
      </w:pPr>
    </w:lvl>
    <w:lvl w:ilvl="1" w:tentative="0">
      <w:start w:val="1"/>
      <w:numFmt w:val="lowerLetter"/>
      <w:lvlText w:val="%2."/>
      <w:lvlJc w:val="left"/>
      <w:pPr>
        <w:ind w:left="1850" w:hanging="360"/>
      </w:pPr>
    </w:lvl>
    <w:lvl w:ilvl="2" w:tentative="0">
      <w:start w:val="1"/>
      <w:numFmt w:val="lowerRoman"/>
      <w:lvlText w:val="%3."/>
      <w:lvlJc w:val="right"/>
      <w:pPr>
        <w:ind w:left="2570" w:hanging="180"/>
      </w:pPr>
    </w:lvl>
    <w:lvl w:ilvl="3" w:tentative="0">
      <w:start w:val="1"/>
      <w:numFmt w:val="decimal"/>
      <w:lvlText w:val="%4."/>
      <w:lvlJc w:val="left"/>
      <w:pPr>
        <w:ind w:left="3290" w:hanging="360"/>
      </w:pPr>
    </w:lvl>
    <w:lvl w:ilvl="4" w:tentative="0">
      <w:start w:val="1"/>
      <w:numFmt w:val="lowerLetter"/>
      <w:lvlText w:val="%5."/>
      <w:lvlJc w:val="left"/>
      <w:pPr>
        <w:ind w:left="4010" w:hanging="360"/>
      </w:pPr>
    </w:lvl>
    <w:lvl w:ilvl="5" w:tentative="0">
      <w:start w:val="1"/>
      <w:numFmt w:val="lowerRoman"/>
      <w:lvlText w:val="%6."/>
      <w:lvlJc w:val="right"/>
      <w:pPr>
        <w:ind w:left="4730" w:hanging="180"/>
      </w:pPr>
    </w:lvl>
    <w:lvl w:ilvl="6" w:tentative="0">
      <w:start w:val="1"/>
      <w:numFmt w:val="decimal"/>
      <w:lvlText w:val="%7."/>
      <w:lvlJc w:val="left"/>
      <w:pPr>
        <w:ind w:left="5450" w:hanging="360"/>
      </w:pPr>
    </w:lvl>
    <w:lvl w:ilvl="7" w:tentative="0">
      <w:start w:val="1"/>
      <w:numFmt w:val="lowerLetter"/>
      <w:lvlText w:val="%8."/>
      <w:lvlJc w:val="left"/>
      <w:pPr>
        <w:ind w:left="6170" w:hanging="360"/>
      </w:pPr>
    </w:lvl>
    <w:lvl w:ilvl="8" w:tentative="0">
      <w:start w:val="1"/>
      <w:numFmt w:val="lowerRoman"/>
      <w:lvlText w:val="%9."/>
      <w:lvlJc w:val="right"/>
      <w:pPr>
        <w:ind w:left="6890" w:hanging="180"/>
      </w:pPr>
    </w:lvl>
  </w:abstractNum>
  <w:abstractNum w:abstractNumId="74">
    <w:nsid w:val="6E4C1885"/>
    <w:multiLevelType w:val="multilevel"/>
    <w:tmpl w:val="6E4C1885"/>
    <w:lvl w:ilvl="0" w:tentative="0">
      <w:start w:val="2"/>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5">
    <w:nsid w:val="74577EDC"/>
    <w:multiLevelType w:val="multilevel"/>
    <w:tmpl w:val="74577EDC"/>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6">
    <w:nsid w:val="76A152A9"/>
    <w:multiLevelType w:val="multilevel"/>
    <w:tmpl w:val="76A152A9"/>
    <w:lvl w:ilvl="0" w:tentative="0">
      <w:start w:val="1"/>
      <w:numFmt w:val="lowerLetter"/>
      <w:lvlText w:val="%1."/>
      <w:lvlJc w:val="left"/>
      <w:pPr>
        <w:ind w:left="720" w:hanging="360"/>
      </w:pPr>
      <w:rPr>
        <w:rFonts w:hint="default"/>
        <w:b w:val="0"/>
        <w:bCs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7">
    <w:nsid w:val="7B0F4015"/>
    <w:multiLevelType w:val="multilevel"/>
    <w:tmpl w:val="7B0F4015"/>
    <w:lvl w:ilvl="0" w:tentative="0">
      <w:start w:val="1"/>
      <w:numFmt w:val="lowerLetter"/>
      <w:lvlText w:val="%1."/>
      <w:lvlJc w:val="left"/>
      <w:pPr>
        <w:ind w:left="1130" w:hanging="360"/>
      </w:pPr>
    </w:lvl>
    <w:lvl w:ilvl="1" w:tentative="0">
      <w:start w:val="1"/>
      <w:numFmt w:val="lowerLetter"/>
      <w:lvlText w:val="%2."/>
      <w:lvlJc w:val="left"/>
      <w:pPr>
        <w:ind w:left="1850" w:hanging="360"/>
      </w:pPr>
    </w:lvl>
    <w:lvl w:ilvl="2" w:tentative="0">
      <w:start w:val="1"/>
      <w:numFmt w:val="lowerRoman"/>
      <w:lvlText w:val="%3."/>
      <w:lvlJc w:val="right"/>
      <w:pPr>
        <w:ind w:left="2570" w:hanging="180"/>
      </w:pPr>
    </w:lvl>
    <w:lvl w:ilvl="3" w:tentative="0">
      <w:start w:val="1"/>
      <w:numFmt w:val="decimal"/>
      <w:lvlText w:val="%4."/>
      <w:lvlJc w:val="left"/>
      <w:pPr>
        <w:ind w:left="3290" w:hanging="360"/>
      </w:pPr>
    </w:lvl>
    <w:lvl w:ilvl="4" w:tentative="0">
      <w:start w:val="1"/>
      <w:numFmt w:val="lowerLetter"/>
      <w:lvlText w:val="%5."/>
      <w:lvlJc w:val="left"/>
      <w:pPr>
        <w:ind w:left="4010" w:hanging="360"/>
      </w:pPr>
    </w:lvl>
    <w:lvl w:ilvl="5" w:tentative="0">
      <w:start w:val="1"/>
      <w:numFmt w:val="lowerRoman"/>
      <w:lvlText w:val="%6."/>
      <w:lvlJc w:val="right"/>
      <w:pPr>
        <w:ind w:left="4730" w:hanging="180"/>
      </w:pPr>
    </w:lvl>
    <w:lvl w:ilvl="6" w:tentative="0">
      <w:start w:val="1"/>
      <w:numFmt w:val="decimal"/>
      <w:lvlText w:val="%7."/>
      <w:lvlJc w:val="left"/>
      <w:pPr>
        <w:ind w:left="5450" w:hanging="360"/>
      </w:pPr>
    </w:lvl>
    <w:lvl w:ilvl="7" w:tentative="0">
      <w:start w:val="1"/>
      <w:numFmt w:val="lowerLetter"/>
      <w:lvlText w:val="%8."/>
      <w:lvlJc w:val="left"/>
      <w:pPr>
        <w:ind w:left="6170" w:hanging="360"/>
      </w:pPr>
    </w:lvl>
    <w:lvl w:ilvl="8" w:tentative="0">
      <w:start w:val="1"/>
      <w:numFmt w:val="lowerRoman"/>
      <w:lvlText w:val="%9."/>
      <w:lvlJc w:val="right"/>
      <w:pPr>
        <w:ind w:left="6890" w:hanging="180"/>
      </w:pPr>
    </w:lvl>
  </w:abstractNum>
  <w:abstractNum w:abstractNumId="78">
    <w:nsid w:val="7C4E10D2"/>
    <w:multiLevelType w:val="multilevel"/>
    <w:tmpl w:val="7C4E10D2"/>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9">
    <w:nsid w:val="7CC679E3"/>
    <w:multiLevelType w:val="multilevel"/>
    <w:tmpl w:val="7CC679E3"/>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0">
    <w:nsid w:val="7F065E3A"/>
    <w:multiLevelType w:val="multilevel"/>
    <w:tmpl w:val="7F065E3A"/>
    <w:lvl w:ilvl="0" w:tentative="0">
      <w:start w:val="1"/>
      <w:numFmt w:val="decimal"/>
      <w:lvlText w:val="(%1)"/>
      <w:lvlJc w:val="left"/>
      <w:pPr>
        <w:ind w:left="754" w:hanging="360"/>
      </w:pPr>
      <w:rPr>
        <w:rFonts w:hint="default"/>
      </w:rPr>
    </w:lvl>
    <w:lvl w:ilvl="1" w:tentative="0">
      <w:start w:val="1"/>
      <w:numFmt w:val="lowerLetter"/>
      <w:lvlText w:val="%2."/>
      <w:lvlJc w:val="left"/>
      <w:pPr>
        <w:ind w:left="1474" w:hanging="360"/>
      </w:pPr>
    </w:lvl>
    <w:lvl w:ilvl="2" w:tentative="0">
      <w:start w:val="1"/>
      <w:numFmt w:val="lowerRoman"/>
      <w:lvlText w:val="%3."/>
      <w:lvlJc w:val="right"/>
      <w:pPr>
        <w:ind w:left="2194" w:hanging="180"/>
      </w:pPr>
    </w:lvl>
    <w:lvl w:ilvl="3" w:tentative="0">
      <w:start w:val="1"/>
      <w:numFmt w:val="decimal"/>
      <w:lvlText w:val="%4."/>
      <w:lvlJc w:val="left"/>
      <w:pPr>
        <w:ind w:left="2914" w:hanging="360"/>
      </w:pPr>
    </w:lvl>
    <w:lvl w:ilvl="4" w:tentative="0">
      <w:start w:val="1"/>
      <w:numFmt w:val="lowerLetter"/>
      <w:lvlText w:val="%5."/>
      <w:lvlJc w:val="left"/>
      <w:pPr>
        <w:ind w:left="3634" w:hanging="360"/>
      </w:pPr>
    </w:lvl>
    <w:lvl w:ilvl="5" w:tentative="0">
      <w:start w:val="1"/>
      <w:numFmt w:val="lowerRoman"/>
      <w:lvlText w:val="%6."/>
      <w:lvlJc w:val="right"/>
      <w:pPr>
        <w:ind w:left="4354" w:hanging="180"/>
      </w:pPr>
    </w:lvl>
    <w:lvl w:ilvl="6" w:tentative="0">
      <w:start w:val="1"/>
      <w:numFmt w:val="decimal"/>
      <w:lvlText w:val="%7."/>
      <w:lvlJc w:val="left"/>
      <w:pPr>
        <w:ind w:left="5074" w:hanging="360"/>
      </w:pPr>
    </w:lvl>
    <w:lvl w:ilvl="7" w:tentative="0">
      <w:start w:val="1"/>
      <w:numFmt w:val="lowerLetter"/>
      <w:lvlText w:val="%8."/>
      <w:lvlJc w:val="left"/>
      <w:pPr>
        <w:ind w:left="5794" w:hanging="360"/>
      </w:pPr>
    </w:lvl>
    <w:lvl w:ilvl="8" w:tentative="0">
      <w:start w:val="1"/>
      <w:numFmt w:val="lowerRoman"/>
      <w:lvlText w:val="%9."/>
      <w:lvlJc w:val="right"/>
      <w:pPr>
        <w:ind w:left="6514" w:hanging="180"/>
      </w:pPr>
    </w:lvl>
  </w:abstractNum>
  <w:abstractNum w:abstractNumId="81">
    <w:nsid w:val="7FEE27D1"/>
    <w:multiLevelType w:val="multilevel"/>
    <w:tmpl w:val="7FEE27D1"/>
    <w:lvl w:ilvl="0" w:tentative="0">
      <w:start w:val="1"/>
      <w:numFmt w:val="decimal"/>
      <w:lvlText w:val="(%1)"/>
      <w:lvlJc w:val="left"/>
      <w:pPr>
        <w:ind w:left="720" w:hanging="360"/>
      </w:pPr>
      <w:rPr>
        <w:rFonts w:hint="default"/>
        <w:b w:val="0"/>
        <w:bCs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78"/>
  </w:num>
  <w:num w:numId="2">
    <w:abstractNumId w:val="15"/>
  </w:num>
  <w:num w:numId="3">
    <w:abstractNumId w:val="49"/>
  </w:num>
  <w:num w:numId="4">
    <w:abstractNumId w:val="72"/>
  </w:num>
  <w:num w:numId="5">
    <w:abstractNumId w:val="21"/>
  </w:num>
  <w:num w:numId="6">
    <w:abstractNumId w:val="23"/>
  </w:num>
  <w:num w:numId="7">
    <w:abstractNumId w:val="22"/>
  </w:num>
  <w:num w:numId="8">
    <w:abstractNumId w:val="37"/>
  </w:num>
  <w:num w:numId="9">
    <w:abstractNumId w:val="80"/>
  </w:num>
  <w:num w:numId="10">
    <w:abstractNumId w:val="33"/>
  </w:num>
  <w:num w:numId="11">
    <w:abstractNumId w:val="79"/>
  </w:num>
  <w:num w:numId="12">
    <w:abstractNumId w:val="14"/>
  </w:num>
  <w:num w:numId="13">
    <w:abstractNumId w:val="3"/>
  </w:num>
  <w:num w:numId="14">
    <w:abstractNumId w:val="28"/>
  </w:num>
  <w:num w:numId="15">
    <w:abstractNumId w:val="31"/>
  </w:num>
  <w:num w:numId="16">
    <w:abstractNumId w:val="54"/>
  </w:num>
  <w:num w:numId="17">
    <w:abstractNumId w:val="45"/>
  </w:num>
  <w:num w:numId="18">
    <w:abstractNumId w:val="20"/>
  </w:num>
  <w:num w:numId="19">
    <w:abstractNumId w:val="32"/>
  </w:num>
  <w:num w:numId="20">
    <w:abstractNumId w:val="29"/>
  </w:num>
  <w:num w:numId="21">
    <w:abstractNumId w:val="19"/>
  </w:num>
  <w:num w:numId="22">
    <w:abstractNumId w:val="8"/>
  </w:num>
  <w:num w:numId="23">
    <w:abstractNumId w:val="62"/>
  </w:num>
  <w:num w:numId="24">
    <w:abstractNumId w:val="41"/>
  </w:num>
  <w:num w:numId="25">
    <w:abstractNumId w:val="46"/>
  </w:num>
  <w:num w:numId="26">
    <w:abstractNumId w:val="25"/>
  </w:num>
  <w:num w:numId="27">
    <w:abstractNumId w:val="1"/>
  </w:num>
  <w:num w:numId="28">
    <w:abstractNumId w:val="58"/>
  </w:num>
  <w:num w:numId="29">
    <w:abstractNumId w:val="30"/>
  </w:num>
  <w:num w:numId="30">
    <w:abstractNumId w:val="66"/>
  </w:num>
  <w:num w:numId="31">
    <w:abstractNumId w:val="18"/>
  </w:num>
  <w:num w:numId="32">
    <w:abstractNumId w:val="12"/>
  </w:num>
  <w:num w:numId="33">
    <w:abstractNumId w:val="59"/>
  </w:num>
  <w:num w:numId="34">
    <w:abstractNumId w:val="7"/>
  </w:num>
  <w:num w:numId="35">
    <w:abstractNumId w:val="75"/>
  </w:num>
  <w:num w:numId="36">
    <w:abstractNumId w:val="53"/>
  </w:num>
  <w:num w:numId="37">
    <w:abstractNumId w:val="74"/>
  </w:num>
  <w:num w:numId="38">
    <w:abstractNumId w:val="24"/>
  </w:num>
  <w:num w:numId="39">
    <w:abstractNumId w:val="16"/>
  </w:num>
  <w:num w:numId="40">
    <w:abstractNumId w:val="64"/>
  </w:num>
  <w:num w:numId="41">
    <w:abstractNumId w:val="6"/>
  </w:num>
  <w:num w:numId="42">
    <w:abstractNumId w:val="70"/>
  </w:num>
  <w:num w:numId="43">
    <w:abstractNumId w:val="44"/>
  </w:num>
  <w:num w:numId="44">
    <w:abstractNumId w:val="52"/>
  </w:num>
  <w:num w:numId="45">
    <w:abstractNumId w:val="61"/>
  </w:num>
  <w:num w:numId="46">
    <w:abstractNumId w:val="0"/>
  </w:num>
  <w:num w:numId="47">
    <w:abstractNumId w:val="10"/>
  </w:num>
  <w:num w:numId="48">
    <w:abstractNumId w:val="60"/>
  </w:num>
  <w:num w:numId="49">
    <w:abstractNumId w:val="63"/>
  </w:num>
  <w:num w:numId="50">
    <w:abstractNumId w:val="68"/>
  </w:num>
  <w:num w:numId="51">
    <w:abstractNumId w:val="13"/>
  </w:num>
  <w:num w:numId="52">
    <w:abstractNumId w:val="55"/>
  </w:num>
  <w:num w:numId="53">
    <w:abstractNumId w:val="76"/>
  </w:num>
  <w:num w:numId="54">
    <w:abstractNumId w:val="57"/>
  </w:num>
  <w:num w:numId="55">
    <w:abstractNumId w:val="81"/>
  </w:num>
  <w:num w:numId="56">
    <w:abstractNumId w:val="5"/>
  </w:num>
  <w:num w:numId="57">
    <w:abstractNumId w:val="42"/>
  </w:num>
  <w:num w:numId="58">
    <w:abstractNumId w:val="47"/>
  </w:num>
  <w:num w:numId="59">
    <w:abstractNumId w:val="26"/>
  </w:num>
  <w:num w:numId="60">
    <w:abstractNumId w:val="36"/>
  </w:num>
  <w:num w:numId="61">
    <w:abstractNumId w:val="73"/>
  </w:num>
  <w:num w:numId="62">
    <w:abstractNumId w:val="43"/>
  </w:num>
  <w:num w:numId="63">
    <w:abstractNumId w:val="34"/>
  </w:num>
  <w:num w:numId="64">
    <w:abstractNumId w:val="71"/>
  </w:num>
  <w:num w:numId="65">
    <w:abstractNumId w:val="35"/>
  </w:num>
  <w:num w:numId="66">
    <w:abstractNumId w:val="67"/>
  </w:num>
  <w:num w:numId="67">
    <w:abstractNumId w:val="2"/>
  </w:num>
  <w:num w:numId="68">
    <w:abstractNumId w:val="27"/>
  </w:num>
  <w:num w:numId="69">
    <w:abstractNumId w:val="11"/>
  </w:num>
  <w:num w:numId="70">
    <w:abstractNumId w:val="77"/>
  </w:num>
  <w:num w:numId="71">
    <w:abstractNumId w:val="69"/>
  </w:num>
  <w:num w:numId="72">
    <w:abstractNumId w:val="65"/>
  </w:num>
  <w:num w:numId="73">
    <w:abstractNumId w:val="39"/>
  </w:num>
  <w:num w:numId="74">
    <w:abstractNumId w:val="40"/>
  </w:num>
  <w:num w:numId="75">
    <w:abstractNumId w:val="48"/>
  </w:num>
  <w:num w:numId="76">
    <w:abstractNumId w:val="51"/>
  </w:num>
  <w:num w:numId="77">
    <w:abstractNumId w:val="56"/>
  </w:num>
  <w:num w:numId="78">
    <w:abstractNumId w:val="17"/>
  </w:num>
  <w:num w:numId="79">
    <w:abstractNumId w:val="38"/>
  </w:num>
  <w:num w:numId="80">
    <w:abstractNumId w:val="9"/>
  </w:num>
  <w:num w:numId="81">
    <w:abstractNumId w:val="4"/>
  </w:num>
  <w:num w:numId="82">
    <w:abstractNumId w:val="5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hideSpellingErrors/>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40DF"/>
    <w:rsid w:val="0003093B"/>
    <w:rsid w:val="00034E28"/>
    <w:rsid w:val="000862F8"/>
    <w:rsid w:val="000B5493"/>
    <w:rsid w:val="00133ADB"/>
    <w:rsid w:val="001813FB"/>
    <w:rsid w:val="001C5B36"/>
    <w:rsid w:val="00201BC6"/>
    <w:rsid w:val="002B5E6E"/>
    <w:rsid w:val="00306A6B"/>
    <w:rsid w:val="00312AC3"/>
    <w:rsid w:val="00395D2A"/>
    <w:rsid w:val="003B4214"/>
    <w:rsid w:val="00410D83"/>
    <w:rsid w:val="0043055E"/>
    <w:rsid w:val="00454C97"/>
    <w:rsid w:val="00663DBE"/>
    <w:rsid w:val="00693CA7"/>
    <w:rsid w:val="006E4CA3"/>
    <w:rsid w:val="006F6582"/>
    <w:rsid w:val="00702695"/>
    <w:rsid w:val="00704A7A"/>
    <w:rsid w:val="00714327"/>
    <w:rsid w:val="00716F74"/>
    <w:rsid w:val="007D7927"/>
    <w:rsid w:val="007F6E6C"/>
    <w:rsid w:val="008D0ECA"/>
    <w:rsid w:val="008D1141"/>
    <w:rsid w:val="00A31A4F"/>
    <w:rsid w:val="00AC4989"/>
    <w:rsid w:val="00AE4510"/>
    <w:rsid w:val="00AE6335"/>
    <w:rsid w:val="00BE63BB"/>
    <w:rsid w:val="00BE774E"/>
    <w:rsid w:val="00C34EFC"/>
    <w:rsid w:val="00C51619"/>
    <w:rsid w:val="00C74747"/>
    <w:rsid w:val="00C925B8"/>
    <w:rsid w:val="00CB40DF"/>
    <w:rsid w:val="00CD674E"/>
    <w:rsid w:val="00D433A2"/>
    <w:rsid w:val="00DF4C5F"/>
    <w:rsid w:val="00E106DD"/>
    <w:rsid w:val="00E12AEF"/>
    <w:rsid w:val="00E278E5"/>
    <w:rsid w:val="00E65B25"/>
    <w:rsid w:val="00E7135E"/>
    <w:rsid w:val="00E829F3"/>
    <w:rsid w:val="00EE09E7"/>
    <w:rsid w:val="00F53E74"/>
    <w:rsid w:val="41D940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table" w:styleId="4">
    <w:name w:val="Table Grid"/>
    <w:basedOn w:val="3"/>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5">
    <w:name w:val="List Paragraph"/>
    <w:basedOn w:val="1"/>
    <w:link w:val="6"/>
    <w:qFormat/>
    <w:uiPriority w:val="34"/>
    <w:pPr>
      <w:ind w:left="720"/>
      <w:contextualSpacing/>
    </w:pPr>
  </w:style>
  <w:style w:type="character" w:customStyle="1" w:styleId="6">
    <w:name w:val="List Paragraph Char"/>
    <w:link w:val="5"/>
    <w:qFormat/>
    <w:locked/>
    <w:uiPriority w:val="34"/>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21</Pages>
  <Words>5516</Words>
  <Characters>31444</Characters>
  <Lines>262</Lines>
  <Paragraphs>73</Paragraphs>
  <TotalTime>375</TotalTime>
  <ScaleCrop>false</ScaleCrop>
  <LinksUpToDate>false</LinksUpToDate>
  <CharactersWithSpaces>36887</CharactersWithSpaces>
  <Application>WPS Office_12.2.0.17545_F1E327BC-269C-435d-A152-05C5408002CA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2024-08-05T14:01:00Z</dcterms:created>
  <dc:creator>asus</dc:creator>
  <cp:lastModifiedBy>hasina cute</cp:lastModifiedBy>
  <dcterms:modified xsi:type="dcterms:W3CDTF">2024-08-08T02:58:25Z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1033-12.2.0.17545</vt:lpwstr>
  </property>
  <property fmtid="{D5CDD505-2E9C-101B-9397-08002B2CF9AE}" pid="3" name="ICV">
    <vt:lpwstr>4F3515B7FA674A4B8CAE4B0D7F2B482D_12</vt:lpwstr>
  </property>
</Properties>
</file>